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1A71E7" w:rsidRPr="001A71E7" w14:paraId="42EC662B" w14:textId="77777777" w:rsidTr="001A71E7">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2D866CD" w14:textId="3A6D35EC" w:rsidR="001A71E7" w:rsidRPr="001A71E7" w:rsidRDefault="001A71E7" w:rsidP="001A71E7">
            <w:pPr>
              <w:spacing w:after="0" w:line="240" w:lineRule="auto"/>
              <w:jc w:val="center"/>
              <w:rPr>
                <w:rFonts w:ascii="Times New Roman" w:eastAsia="Times New Roman" w:hAnsi="Times New Roman" w:cs="Times New Roman"/>
                <w:color w:val="000000"/>
                <w:sz w:val="27"/>
                <w:szCs w:val="27"/>
              </w:rPr>
            </w:pPr>
            <w:r w:rsidRPr="001A71E7">
              <w:rPr>
                <w:rFonts w:ascii="Times New Roman" w:eastAsia="Times New Roman" w:hAnsi="Times New Roman" w:cs="Times New Roman"/>
                <w:noProof/>
                <w:color w:val="000000"/>
                <w:sz w:val="27"/>
                <w:szCs w:val="27"/>
              </w:rPr>
              <w:drawing>
                <wp:inline distT="0" distB="0" distL="0" distR="0" wp14:anchorId="5AD72CE1" wp14:editId="00D304D6">
                  <wp:extent cx="6191250" cy="787400"/>
                  <wp:effectExtent l="0" t="0" r="0" b="0"/>
                  <wp:docPr id="11" name="Picture 11"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1A71E7" w:rsidRPr="001A71E7" w14:paraId="77F27DDE" w14:textId="77777777" w:rsidTr="001A71E7">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2185319" w14:textId="77777777"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A71E7">
              <w:rPr>
                <w:rFonts w:ascii="Verdana" w:eastAsia="Times New Roman" w:hAnsi="Verdana" w:cs="Times New Roman"/>
                <w:color w:val="000000"/>
                <w:sz w:val="20"/>
                <w:szCs w:val="20"/>
              </w:rPr>
              <w:br/>
            </w:r>
            <w:r w:rsidRPr="001A71E7">
              <w:rPr>
                <w:rFonts w:ascii="Verdana" w:eastAsia="Times New Roman" w:hAnsi="Verdana" w:cs="Times New Roman"/>
                <w:b/>
                <w:bCs/>
                <w:color w:val="000000"/>
                <w:sz w:val="20"/>
                <w:szCs w:val="20"/>
              </w:rPr>
              <w:t>Environmental Enlightenment #189</w:t>
            </w:r>
            <w:r w:rsidRPr="001A71E7">
              <w:rPr>
                <w:rFonts w:ascii="Verdana" w:eastAsia="Times New Roman" w:hAnsi="Verdana" w:cs="Times New Roman"/>
                <w:color w:val="000000"/>
                <w:sz w:val="20"/>
                <w:szCs w:val="20"/>
              </w:rPr>
              <w:br/>
              <w:t xml:space="preserve">By Ami </w:t>
            </w:r>
            <w:proofErr w:type="spellStart"/>
            <w:r w:rsidRPr="001A71E7">
              <w:rPr>
                <w:rFonts w:ascii="Verdana" w:eastAsia="Times New Roman" w:hAnsi="Verdana" w:cs="Times New Roman"/>
                <w:color w:val="000000"/>
                <w:sz w:val="20"/>
                <w:szCs w:val="20"/>
              </w:rPr>
              <w:t>Adini</w:t>
            </w:r>
            <w:proofErr w:type="spellEnd"/>
            <w:r w:rsidRPr="001A71E7">
              <w:rPr>
                <w:rFonts w:ascii="Verdana" w:eastAsia="Times New Roman" w:hAnsi="Verdana" w:cs="Times New Roman"/>
                <w:color w:val="000000"/>
                <w:sz w:val="20"/>
                <w:szCs w:val="20"/>
              </w:rPr>
              <w:t xml:space="preserve"> - Re-issued June 3, 2016</w:t>
            </w:r>
          </w:p>
          <w:tbl>
            <w:tblPr>
              <w:tblW w:w="480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298"/>
            </w:tblGrid>
            <w:tr w:rsidR="001A71E7" w:rsidRPr="001A71E7" w14:paraId="681A381D"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A389788"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1A71E7">
                    <w:rPr>
                      <w:rFonts w:ascii="Verdana" w:eastAsia="Times New Roman" w:hAnsi="Verdana" w:cs="Times New Roman"/>
                      <w:sz w:val="20"/>
                      <w:szCs w:val="20"/>
                    </w:rPr>
                    <w:t>learned, and</w:t>
                  </w:r>
                  <w:proofErr w:type="gramEnd"/>
                  <w:r w:rsidRPr="001A71E7">
                    <w:rPr>
                      <w:rFonts w:ascii="Verdana" w:eastAsia="Times New Roman" w:hAnsi="Verdana" w:cs="Times New Roman"/>
                      <w:sz w:val="20"/>
                      <w:szCs w:val="20"/>
                    </w:rPr>
                    <w:t xml:space="preserve"> enlighten the uninitiated on terms they may have heard but never known the meaning of.</w:t>
                  </w:r>
                </w:p>
              </w:tc>
            </w:tr>
            <w:tr w:rsidR="001A71E7" w:rsidRPr="001A71E7" w14:paraId="67FFEEDC"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0E79D1B" w14:textId="77777777"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Arial" w:eastAsia="Times New Roman" w:hAnsi="Arial" w:cs="Arial"/>
                      <w:b/>
                      <w:bCs/>
                      <w:color w:val="006600"/>
                      <w:sz w:val="24"/>
                      <w:szCs w:val="24"/>
                    </w:rPr>
                    <w:t>Where Did That Chemical Go?</w:t>
                  </w:r>
                </w:p>
                <w:p w14:paraId="6082F637"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i/>
                      <w:iCs/>
                      <w:sz w:val="20"/>
                      <w:szCs w:val="20"/>
                    </w:rPr>
                    <w:t>Acknowledgement is given to a book of this name by Ronald E. Ney, Jr., Ph.D., Van Nostrand Reinhold, New York, 1990, on which this material is based</w:t>
                  </w:r>
                  <w:r w:rsidRPr="001A71E7">
                    <w:rPr>
                      <w:rFonts w:ascii="Verdana" w:eastAsia="Times New Roman" w:hAnsi="Verdana" w:cs="Times New Roman"/>
                      <w:sz w:val="20"/>
                      <w:szCs w:val="20"/>
                    </w:rPr>
                    <w:t>.</w:t>
                  </w:r>
                </w:p>
                <w:p w14:paraId="1B2C7AEB"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To </w:t>
                  </w:r>
                  <w:r w:rsidRPr="001A71E7">
                    <w:rPr>
                      <w:rFonts w:ascii="Verdana" w:eastAsia="Times New Roman" w:hAnsi="Verdana" w:cs="Times New Roman"/>
                      <w:i/>
                      <w:iCs/>
                      <w:sz w:val="20"/>
                      <w:szCs w:val="20"/>
                    </w:rPr>
                    <w:t>dissipate</w:t>
                  </w:r>
                  <w:r w:rsidRPr="001A71E7">
                    <w:rPr>
                      <w:rFonts w:ascii="Verdana" w:eastAsia="Times New Roman" w:hAnsi="Verdana" w:cs="Times New Roman"/>
                      <w:sz w:val="20"/>
                      <w:szCs w:val="20"/>
                    </w:rPr>
                    <w:t> in the environment means to reduce to the point of disappearing.</w:t>
                  </w:r>
                </w:p>
                <w:p w14:paraId="1474422B"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i/>
                      <w:iCs/>
                      <w:sz w:val="20"/>
                      <w:szCs w:val="20"/>
                    </w:rPr>
                    <w:t>Dissipate</w:t>
                  </w:r>
                  <w:r w:rsidRPr="001A71E7">
                    <w:rPr>
                      <w:rFonts w:ascii="Verdana" w:eastAsia="Times New Roman" w:hAnsi="Verdana" w:cs="Times New Roman"/>
                      <w:sz w:val="20"/>
                      <w:szCs w:val="20"/>
                    </w:rPr>
                    <w:t> derives from Latin </w:t>
                  </w:r>
                  <w:proofErr w:type="spellStart"/>
                  <w:r w:rsidRPr="001A71E7">
                    <w:rPr>
                      <w:rFonts w:ascii="Verdana" w:eastAsia="Times New Roman" w:hAnsi="Verdana" w:cs="Times New Roman"/>
                      <w:i/>
                      <w:iCs/>
                      <w:sz w:val="20"/>
                      <w:szCs w:val="20"/>
                    </w:rPr>
                    <w:t>dissipare</w:t>
                  </w:r>
                  <w:proofErr w:type="spellEnd"/>
                  <w:r w:rsidRPr="001A71E7">
                    <w:rPr>
                      <w:rFonts w:ascii="Verdana" w:eastAsia="Times New Roman" w:hAnsi="Verdana" w:cs="Times New Roman"/>
                      <w:sz w:val="20"/>
                      <w:szCs w:val="20"/>
                    </w:rPr>
                    <w:t> “to disperse,” from </w:t>
                  </w:r>
                  <w:r w:rsidRPr="001A71E7">
                    <w:rPr>
                      <w:rFonts w:ascii="Verdana" w:eastAsia="Times New Roman" w:hAnsi="Verdana" w:cs="Times New Roman"/>
                      <w:i/>
                      <w:iCs/>
                      <w:sz w:val="20"/>
                      <w:szCs w:val="20"/>
                    </w:rPr>
                    <w:t>dis-</w:t>
                  </w:r>
                  <w:r w:rsidRPr="001A71E7">
                    <w:rPr>
                      <w:rFonts w:ascii="Verdana" w:eastAsia="Times New Roman" w:hAnsi="Verdana" w:cs="Times New Roman"/>
                      <w:sz w:val="20"/>
                      <w:szCs w:val="20"/>
                    </w:rPr>
                    <w:t> “apart” + </w:t>
                  </w:r>
                  <w:proofErr w:type="spellStart"/>
                  <w:r w:rsidRPr="001A71E7">
                    <w:rPr>
                      <w:rFonts w:ascii="Verdana" w:eastAsia="Times New Roman" w:hAnsi="Verdana" w:cs="Times New Roman"/>
                      <w:i/>
                      <w:iCs/>
                      <w:sz w:val="20"/>
                      <w:szCs w:val="20"/>
                    </w:rPr>
                    <w:t>supare</w:t>
                  </w:r>
                  <w:proofErr w:type="spellEnd"/>
                  <w:r w:rsidRPr="001A71E7">
                    <w:rPr>
                      <w:rFonts w:ascii="Verdana" w:eastAsia="Times New Roman" w:hAnsi="Verdana" w:cs="Times New Roman"/>
                      <w:sz w:val="20"/>
                      <w:szCs w:val="20"/>
                    </w:rPr>
                    <w:t> “to throw.”</w:t>
                  </w:r>
                </w:p>
                <w:p w14:paraId="4B1B3952"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 xml:space="preserve">For </w:t>
                  </w:r>
                  <w:proofErr w:type="gramStart"/>
                  <w:r w:rsidRPr="001A71E7">
                    <w:rPr>
                      <w:rFonts w:ascii="Verdana" w:eastAsia="Times New Roman" w:hAnsi="Verdana" w:cs="Times New Roman"/>
                      <w:sz w:val="20"/>
                      <w:szCs w:val="20"/>
                    </w:rPr>
                    <w:t>example</w:t>
                  </w:r>
                  <w:proofErr w:type="gramEnd"/>
                  <w:r w:rsidRPr="001A71E7">
                    <w:rPr>
                      <w:rFonts w:ascii="Verdana" w:eastAsia="Times New Roman" w:hAnsi="Verdana" w:cs="Times New Roman"/>
                      <w:sz w:val="20"/>
                      <w:szCs w:val="20"/>
                    </w:rPr>
                    <w:t>…</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1A71E7" w:rsidRPr="001A71E7" w14:paraId="4DF10622" w14:textId="77777777">
                    <w:trPr>
                      <w:tblCellSpacing w:w="0" w:type="dxa"/>
                    </w:trPr>
                    <w:tc>
                      <w:tcPr>
                        <w:tcW w:w="4425" w:type="dxa"/>
                        <w:vAlign w:val="center"/>
                        <w:hideMark/>
                      </w:tcPr>
                      <w:p w14:paraId="6E72E67D" w14:textId="77777777" w:rsidR="001A71E7" w:rsidRPr="001A71E7" w:rsidRDefault="001A71E7" w:rsidP="001A71E7">
                        <w:pPr>
                          <w:spacing w:after="0"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br/>
                          <w:t>The dust devil in this picture will eventually collapse and dissipate.</w:t>
                        </w:r>
                      </w:p>
                    </w:tc>
                    <w:tc>
                      <w:tcPr>
                        <w:tcW w:w="4425" w:type="dxa"/>
                        <w:hideMark/>
                      </w:tcPr>
                      <w:p w14:paraId="4901323C" w14:textId="170F085F" w:rsidR="001A71E7" w:rsidRPr="001A71E7" w:rsidRDefault="001A71E7" w:rsidP="001A71E7">
                        <w:pPr>
                          <w:spacing w:before="100" w:beforeAutospacing="1" w:after="100" w:afterAutospacing="1" w:line="240" w:lineRule="auto"/>
                          <w:jc w:val="right"/>
                          <w:rPr>
                            <w:rFonts w:ascii="Times New Roman" w:eastAsia="Times New Roman" w:hAnsi="Times New Roman" w:cs="Times New Roman"/>
                            <w:sz w:val="24"/>
                            <w:szCs w:val="24"/>
                          </w:rPr>
                        </w:pPr>
                        <w:r w:rsidRPr="001A71E7">
                          <w:rPr>
                            <w:rFonts w:ascii="Verdana" w:eastAsia="Times New Roman" w:hAnsi="Verdana" w:cs="Times New Roman"/>
                            <w:noProof/>
                            <w:sz w:val="20"/>
                            <w:szCs w:val="20"/>
                          </w:rPr>
                          <w:drawing>
                            <wp:inline distT="0" distB="0" distL="0" distR="0" wp14:anchorId="0BE1881C" wp14:editId="506A3F66">
                              <wp:extent cx="2647950" cy="1720850"/>
                              <wp:effectExtent l="0" t="0" r="0" b="0"/>
                              <wp:docPr id="10" name="Picture 10" descr="http://amiadini.com/NewsletterArchive/110727-NL189lNL/envEnl-189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10727-NL189lNL/envEnl-189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720850"/>
                                      </a:xfrm>
                                      <a:prstGeom prst="rect">
                                        <a:avLst/>
                                      </a:prstGeom>
                                      <a:noFill/>
                                      <a:ln>
                                        <a:noFill/>
                                      </a:ln>
                                    </pic:spPr>
                                  </pic:pic>
                                </a:graphicData>
                              </a:graphic>
                            </wp:inline>
                          </w:drawing>
                        </w:r>
                      </w:p>
                    </w:tc>
                  </w:tr>
                  <w:tr w:rsidR="001A71E7" w:rsidRPr="001A71E7" w14:paraId="686567F3" w14:textId="77777777">
                    <w:trPr>
                      <w:tblCellSpacing w:w="0" w:type="dxa"/>
                    </w:trPr>
                    <w:tc>
                      <w:tcPr>
                        <w:tcW w:w="4425" w:type="dxa"/>
                        <w:hideMark/>
                      </w:tcPr>
                      <w:p w14:paraId="32851421"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Times New Roman" w:eastAsia="Times New Roman" w:hAnsi="Times New Roman" w:cs="Times New Roman"/>
                            <w:sz w:val="24"/>
                            <w:szCs w:val="24"/>
                          </w:rPr>
                          <w:t> </w:t>
                        </w:r>
                      </w:p>
                    </w:tc>
                    <w:tc>
                      <w:tcPr>
                        <w:tcW w:w="4425" w:type="dxa"/>
                        <w:hideMark/>
                      </w:tcPr>
                      <w:p w14:paraId="3661FE4C" w14:textId="77777777"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Verdana" w:eastAsia="Times New Roman" w:hAnsi="Verdana" w:cs="Times New Roman"/>
                            <w:sz w:val="15"/>
                            <w:szCs w:val="15"/>
                          </w:rPr>
                          <w:t>Image credit: NASA/U. of Michigan</w:t>
                        </w:r>
                      </w:p>
                    </w:tc>
                  </w:tr>
                  <w:tr w:rsidR="001A71E7" w:rsidRPr="001A71E7" w14:paraId="303CAA6F" w14:textId="77777777">
                    <w:trPr>
                      <w:tblCellSpacing w:w="0" w:type="dxa"/>
                    </w:trPr>
                    <w:tc>
                      <w:tcPr>
                        <w:tcW w:w="4425" w:type="dxa"/>
                        <w:vAlign w:val="center"/>
                        <w:hideMark/>
                      </w:tcPr>
                      <w:p w14:paraId="1551B3EA"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The plume of smoke from the brushfire is dissipating into the surrounding air.</w:t>
                        </w:r>
                      </w:p>
                    </w:tc>
                    <w:tc>
                      <w:tcPr>
                        <w:tcW w:w="4425" w:type="dxa"/>
                        <w:hideMark/>
                      </w:tcPr>
                      <w:p w14:paraId="7A6FDB4A" w14:textId="6CB92DE5" w:rsidR="001A71E7" w:rsidRPr="001A71E7" w:rsidRDefault="001A71E7" w:rsidP="001A71E7">
                        <w:pPr>
                          <w:spacing w:before="100" w:beforeAutospacing="1" w:after="100" w:afterAutospacing="1" w:line="240" w:lineRule="auto"/>
                          <w:jc w:val="right"/>
                          <w:rPr>
                            <w:rFonts w:ascii="Times New Roman" w:eastAsia="Times New Roman" w:hAnsi="Times New Roman" w:cs="Times New Roman"/>
                            <w:sz w:val="24"/>
                            <w:szCs w:val="24"/>
                          </w:rPr>
                        </w:pPr>
                        <w:r w:rsidRPr="001A71E7">
                          <w:rPr>
                            <w:rFonts w:ascii="Verdana" w:eastAsia="Times New Roman" w:hAnsi="Verdana" w:cs="Times New Roman"/>
                            <w:noProof/>
                            <w:sz w:val="20"/>
                            <w:szCs w:val="20"/>
                          </w:rPr>
                          <w:drawing>
                            <wp:inline distT="0" distB="0" distL="0" distR="0" wp14:anchorId="662F61E0" wp14:editId="1201DE48">
                              <wp:extent cx="2647950" cy="1670050"/>
                              <wp:effectExtent l="0" t="0" r="0" b="6350"/>
                              <wp:docPr id="9" name="Picture 9" descr="http://amiadini.com/NewsletterArchive/110727-NL189lNL/envEnl-189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10727-NL189lNL/envEnl-189_clip_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670050"/>
                                      </a:xfrm>
                                      <a:prstGeom prst="rect">
                                        <a:avLst/>
                                      </a:prstGeom>
                                      <a:noFill/>
                                      <a:ln>
                                        <a:noFill/>
                                      </a:ln>
                                    </pic:spPr>
                                  </pic:pic>
                                </a:graphicData>
                              </a:graphic>
                            </wp:inline>
                          </w:drawing>
                        </w:r>
                      </w:p>
                    </w:tc>
                  </w:tr>
                </w:tbl>
                <w:p w14:paraId="2263243D"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A chemical can dissipate in a variety of ways:</w:t>
                  </w:r>
                </w:p>
                <w:p w14:paraId="50720FAD" w14:textId="77777777" w:rsidR="001A71E7" w:rsidRPr="001A71E7" w:rsidRDefault="001A71E7" w:rsidP="001A71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It can break down to other chemicals, more toxic or less.</w:t>
                  </w:r>
                </w:p>
                <w:p w14:paraId="42D03FAE" w14:textId="77777777" w:rsidR="001A71E7" w:rsidRPr="001A71E7" w:rsidRDefault="001A71E7" w:rsidP="001A71E7">
                  <w:pPr>
                    <w:spacing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 xml:space="preserve">For example, left for natural bacteriological attack, tetrachloroethylene (aka PCE, perc and other names: a carcinogenic solvent used in dry cleaning operations and degreasing of metals) will break up to CO2 (carbon dioxide) and trichloroethylene (carcinogen), which in turn will decompose to </w:t>
                  </w:r>
                  <w:proofErr w:type="spellStart"/>
                  <w:r w:rsidRPr="001A71E7">
                    <w:rPr>
                      <w:rFonts w:ascii="Verdana" w:eastAsia="Times New Roman" w:hAnsi="Verdana" w:cs="Times New Roman"/>
                      <w:sz w:val="20"/>
                      <w:szCs w:val="20"/>
                    </w:rPr>
                    <w:t>dichloroethene</w:t>
                  </w:r>
                  <w:proofErr w:type="spellEnd"/>
                  <w:r w:rsidRPr="001A71E7">
                    <w:rPr>
                      <w:rFonts w:ascii="Verdana" w:eastAsia="Times New Roman" w:hAnsi="Verdana" w:cs="Times New Roman"/>
                      <w:sz w:val="20"/>
                      <w:szCs w:val="20"/>
                    </w:rPr>
                    <w:t xml:space="preserve"> and CO2, continuing to vinyl chloride (highly toxic) and CO2, and down to ethene or ethane plus CO2.</w:t>
                  </w:r>
                </w:p>
                <w:tbl>
                  <w:tblPr>
                    <w:tblW w:w="9300" w:type="dxa"/>
                    <w:tblCellSpacing w:w="0" w:type="dxa"/>
                    <w:tblCellMar>
                      <w:left w:w="0" w:type="dxa"/>
                      <w:right w:w="0" w:type="dxa"/>
                    </w:tblCellMar>
                    <w:tblLook w:val="04A0" w:firstRow="1" w:lastRow="0" w:firstColumn="1" w:lastColumn="0" w:noHBand="0" w:noVBand="1"/>
                  </w:tblPr>
                  <w:tblGrid>
                    <w:gridCol w:w="3299"/>
                    <w:gridCol w:w="6001"/>
                  </w:tblGrid>
                  <w:tr w:rsidR="001A71E7" w:rsidRPr="001A71E7" w14:paraId="13CC84E8" w14:textId="77777777">
                    <w:trPr>
                      <w:tblCellSpacing w:w="0" w:type="dxa"/>
                    </w:trPr>
                    <w:tc>
                      <w:tcPr>
                        <w:tcW w:w="3960" w:type="dxa"/>
                        <w:vAlign w:val="center"/>
                        <w:hideMark/>
                      </w:tcPr>
                      <w:p w14:paraId="4A27DC43" w14:textId="77777777" w:rsidR="001A71E7" w:rsidRPr="001A71E7" w:rsidRDefault="001A71E7" w:rsidP="001A71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It can scatter.</w:t>
                        </w:r>
                      </w:p>
                      <w:p w14:paraId="7639DF50" w14:textId="77777777" w:rsidR="001A71E7" w:rsidRPr="001A71E7" w:rsidRDefault="001A71E7" w:rsidP="001A71E7">
                        <w:pPr>
                          <w:spacing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See how the ink diffuses (scatters) in water.</w:t>
                        </w:r>
                      </w:p>
                    </w:tc>
                    <w:tc>
                      <w:tcPr>
                        <w:tcW w:w="5340" w:type="dxa"/>
                        <w:vAlign w:val="center"/>
                        <w:hideMark/>
                      </w:tcPr>
                      <w:p w14:paraId="2538EC43" w14:textId="69056563"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Verdana" w:eastAsia="Times New Roman" w:hAnsi="Verdana" w:cs="Times New Roman"/>
                            <w:noProof/>
                            <w:sz w:val="20"/>
                            <w:szCs w:val="20"/>
                          </w:rPr>
                          <w:drawing>
                            <wp:inline distT="0" distB="0" distL="0" distR="0" wp14:anchorId="42CAC80F" wp14:editId="23DCCF32">
                              <wp:extent cx="1485900" cy="1981200"/>
                              <wp:effectExtent l="0" t="0" r="0" b="0"/>
                              <wp:docPr id="8" name="Picture 8" descr="http://amiadini.com/NewsletterArchive/110727-NL189lNL/envEnl-189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10727-NL189lNL/envEnl-189_clip_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inline>
                          </w:drawing>
                        </w:r>
                      </w:p>
                    </w:tc>
                  </w:tr>
                  <w:tr w:rsidR="001A71E7" w:rsidRPr="001A71E7" w14:paraId="13B842B2" w14:textId="77777777">
                    <w:trPr>
                      <w:tblCellSpacing w:w="0" w:type="dxa"/>
                    </w:trPr>
                    <w:tc>
                      <w:tcPr>
                        <w:tcW w:w="3960" w:type="dxa"/>
                        <w:vAlign w:val="center"/>
                        <w:hideMark/>
                      </w:tcPr>
                      <w:p w14:paraId="28138576" w14:textId="77777777" w:rsidR="001A71E7" w:rsidRPr="001A71E7" w:rsidRDefault="001A71E7" w:rsidP="001A71E7">
                        <w:pPr>
                          <w:spacing w:after="0" w:line="240" w:lineRule="auto"/>
                          <w:rPr>
                            <w:rFonts w:ascii="Times New Roman" w:eastAsia="Times New Roman" w:hAnsi="Times New Roman" w:cs="Times New Roman"/>
                            <w:sz w:val="24"/>
                            <w:szCs w:val="24"/>
                          </w:rPr>
                        </w:pPr>
                        <w:r w:rsidRPr="001A71E7">
                          <w:rPr>
                            <w:rFonts w:ascii="Times New Roman" w:eastAsia="Times New Roman" w:hAnsi="Times New Roman" w:cs="Times New Roman"/>
                            <w:sz w:val="24"/>
                            <w:szCs w:val="24"/>
                          </w:rPr>
                          <w:t> </w:t>
                        </w:r>
                      </w:p>
                    </w:tc>
                    <w:tc>
                      <w:tcPr>
                        <w:tcW w:w="5340" w:type="dxa"/>
                        <w:vAlign w:val="center"/>
                        <w:hideMark/>
                      </w:tcPr>
                      <w:p w14:paraId="0FF3B6CB" w14:textId="77777777"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Times New Roman" w:eastAsia="Times New Roman" w:hAnsi="Times New Roman" w:cs="Times New Roman"/>
                            <w:sz w:val="24"/>
                            <w:szCs w:val="24"/>
                          </w:rPr>
                          <w:t> </w:t>
                        </w:r>
                      </w:p>
                    </w:tc>
                  </w:tr>
                  <w:tr w:rsidR="001A71E7" w:rsidRPr="001A71E7" w14:paraId="3B58D484" w14:textId="77777777">
                    <w:trPr>
                      <w:tblCellSpacing w:w="0" w:type="dxa"/>
                    </w:trPr>
                    <w:tc>
                      <w:tcPr>
                        <w:tcW w:w="3960" w:type="dxa"/>
                        <w:vAlign w:val="center"/>
                        <w:hideMark/>
                      </w:tcPr>
                      <w:p w14:paraId="1EE35BF1" w14:textId="77777777" w:rsidR="001A71E7" w:rsidRPr="001A71E7" w:rsidRDefault="001A71E7" w:rsidP="001A71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It might adsorb (attach) to soil particles</w:t>
                        </w:r>
                      </w:p>
                    </w:tc>
                    <w:tc>
                      <w:tcPr>
                        <w:tcW w:w="5340" w:type="dxa"/>
                        <w:vAlign w:val="center"/>
                        <w:hideMark/>
                      </w:tcPr>
                      <w:p w14:paraId="134AE5A6" w14:textId="737AC6F2"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Verdana" w:eastAsia="Times New Roman" w:hAnsi="Verdana" w:cs="Times New Roman"/>
                            <w:noProof/>
                            <w:sz w:val="20"/>
                            <w:szCs w:val="20"/>
                          </w:rPr>
                          <w:drawing>
                            <wp:inline distT="0" distB="0" distL="0" distR="0" wp14:anchorId="7869C0B0" wp14:editId="04EF82D5">
                              <wp:extent cx="2286000" cy="2101850"/>
                              <wp:effectExtent l="0" t="0" r="0" b="0"/>
                              <wp:docPr id="7" name="Picture 7" descr="http://amiadini.com/NewsletterArchive/110727-NL189lNL/envEnl-189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10727-NL189lNL/envEnl-189_clip_image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101850"/>
                                      </a:xfrm>
                                      <a:prstGeom prst="rect">
                                        <a:avLst/>
                                      </a:prstGeom>
                                      <a:noFill/>
                                      <a:ln>
                                        <a:noFill/>
                                      </a:ln>
                                    </pic:spPr>
                                  </pic:pic>
                                </a:graphicData>
                              </a:graphic>
                            </wp:inline>
                          </w:drawing>
                        </w:r>
                      </w:p>
                    </w:tc>
                  </w:tr>
                  <w:tr w:rsidR="001A71E7" w:rsidRPr="001A71E7" w14:paraId="1E171E17" w14:textId="77777777">
                    <w:trPr>
                      <w:tblCellSpacing w:w="0" w:type="dxa"/>
                    </w:trPr>
                    <w:tc>
                      <w:tcPr>
                        <w:tcW w:w="3960" w:type="dxa"/>
                        <w:vAlign w:val="center"/>
                        <w:hideMark/>
                      </w:tcPr>
                      <w:p w14:paraId="59DDA32B" w14:textId="77777777" w:rsidR="001A71E7" w:rsidRPr="001A71E7" w:rsidRDefault="001A71E7" w:rsidP="001A71E7">
                        <w:pPr>
                          <w:spacing w:after="0" w:line="240" w:lineRule="auto"/>
                          <w:rPr>
                            <w:rFonts w:ascii="Times New Roman" w:eastAsia="Times New Roman" w:hAnsi="Times New Roman" w:cs="Times New Roman"/>
                            <w:sz w:val="24"/>
                            <w:szCs w:val="24"/>
                          </w:rPr>
                        </w:pPr>
                        <w:r w:rsidRPr="001A71E7">
                          <w:rPr>
                            <w:rFonts w:ascii="Times New Roman" w:eastAsia="Times New Roman" w:hAnsi="Times New Roman" w:cs="Times New Roman"/>
                            <w:sz w:val="24"/>
                            <w:szCs w:val="24"/>
                          </w:rPr>
                          <w:t> </w:t>
                        </w:r>
                      </w:p>
                    </w:tc>
                    <w:tc>
                      <w:tcPr>
                        <w:tcW w:w="5340" w:type="dxa"/>
                        <w:vAlign w:val="center"/>
                        <w:hideMark/>
                      </w:tcPr>
                      <w:p w14:paraId="26C992F2" w14:textId="77777777" w:rsidR="001A71E7" w:rsidRPr="001A71E7" w:rsidRDefault="001A71E7" w:rsidP="001A71E7">
                        <w:pPr>
                          <w:spacing w:before="100" w:beforeAutospacing="1" w:after="100" w:afterAutospacing="1" w:line="240" w:lineRule="auto"/>
                          <w:jc w:val="right"/>
                          <w:rPr>
                            <w:rFonts w:ascii="Times New Roman" w:eastAsia="Times New Roman" w:hAnsi="Times New Roman" w:cs="Times New Roman"/>
                            <w:sz w:val="24"/>
                            <w:szCs w:val="24"/>
                          </w:rPr>
                        </w:pPr>
                        <w:r w:rsidRPr="001A71E7">
                          <w:rPr>
                            <w:rFonts w:ascii="Times New Roman" w:eastAsia="Times New Roman" w:hAnsi="Times New Roman" w:cs="Times New Roman"/>
                            <w:sz w:val="24"/>
                            <w:szCs w:val="24"/>
                          </w:rPr>
                          <w:t> </w:t>
                        </w:r>
                      </w:p>
                    </w:tc>
                  </w:tr>
                  <w:tr w:rsidR="001A71E7" w:rsidRPr="001A71E7" w14:paraId="2A4E6037" w14:textId="77777777">
                    <w:trPr>
                      <w:tblCellSpacing w:w="0" w:type="dxa"/>
                    </w:trPr>
                    <w:tc>
                      <w:tcPr>
                        <w:tcW w:w="3960" w:type="dxa"/>
                        <w:vAlign w:val="center"/>
                        <w:hideMark/>
                      </w:tcPr>
                      <w:p w14:paraId="77EA1977" w14:textId="77777777" w:rsidR="001A71E7" w:rsidRPr="001A71E7" w:rsidRDefault="001A71E7" w:rsidP="001A71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It might evaporate.</w:t>
                        </w:r>
                      </w:p>
                    </w:tc>
                    <w:tc>
                      <w:tcPr>
                        <w:tcW w:w="5340" w:type="dxa"/>
                        <w:vAlign w:val="center"/>
                        <w:hideMark/>
                      </w:tcPr>
                      <w:p w14:paraId="6ADFE483" w14:textId="71272FE2" w:rsidR="001A71E7" w:rsidRPr="001A71E7" w:rsidRDefault="001A71E7" w:rsidP="001A71E7">
                        <w:pPr>
                          <w:spacing w:before="100" w:beforeAutospacing="1" w:after="100" w:afterAutospacing="1" w:line="240" w:lineRule="auto"/>
                          <w:jc w:val="right"/>
                          <w:rPr>
                            <w:rFonts w:ascii="Times New Roman" w:eastAsia="Times New Roman" w:hAnsi="Times New Roman" w:cs="Times New Roman"/>
                            <w:sz w:val="24"/>
                            <w:szCs w:val="24"/>
                          </w:rPr>
                        </w:pPr>
                        <w:r w:rsidRPr="001A71E7">
                          <w:rPr>
                            <w:rFonts w:ascii="Verdana" w:eastAsia="Times New Roman" w:hAnsi="Verdana" w:cs="Times New Roman"/>
                            <w:noProof/>
                            <w:sz w:val="20"/>
                            <w:szCs w:val="20"/>
                          </w:rPr>
                          <w:drawing>
                            <wp:inline distT="0" distB="0" distL="0" distR="0" wp14:anchorId="0C120698" wp14:editId="5D8C79BD">
                              <wp:extent cx="3810000" cy="2133600"/>
                              <wp:effectExtent l="0" t="0" r="0" b="0"/>
                              <wp:docPr id="6" name="Picture 6" descr="http://amiadini.com/NewsletterArchive/110727-NL189lNL/evapo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10727-NL189lNL/evaporati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tc>
                  </w:tr>
                  <w:tr w:rsidR="001A71E7" w:rsidRPr="001A71E7" w14:paraId="4879500F" w14:textId="77777777">
                    <w:trPr>
                      <w:tblCellSpacing w:w="0" w:type="dxa"/>
                    </w:trPr>
                    <w:tc>
                      <w:tcPr>
                        <w:tcW w:w="3960" w:type="dxa"/>
                        <w:vAlign w:val="center"/>
                        <w:hideMark/>
                      </w:tcPr>
                      <w:p w14:paraId="1BCDE3BE"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Times New Roman" w:eastAsia="Times New Roman" w:hAnsi="Times New Roman" w:cs="Times New Roman"/>
                            <w:sz w:val="24"/>
                            <w:szCs w:val="24"/>
                          </w:rPr>
                          <w:t> </w:t>
                        </w:r>
                      </w:p>
                    </w:tc>
                    <w:tc>
                      <w:tcPr>
                        <w:tcW w:w="5340" w:type="dxa"/>
                        <w:vAlign w:val="center"/>
                        <w:hideMark/>
                      </w:tcPr>
                      <w:p w14:paraId="44A6A79F"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15"/>
                            <w:szCs w:val="15"/>
                          </w:rPr>
                          <w:t>Image credit: Ron Kurtus &amp; School for Champions, LLC</w:t>
                        </w:r>
                        <w:r w:rsidRPr="001A71E7">
                          <w:rPr>
                            <w:rFonts w:ascii="Verdana" w:eastAsia="Times New Roman" w:hAnsi="Verdana" w:cs="Times New Roman"/>
                            <w:sz w:val="15"/>
                            <w:szCs w:val="15"/>
                          </w:rPr>
                          <w:br/>
                          <w:t>www.school-for-champions.com</w:t>
                        </w:r>
                      </w:p>
                    </w:tc>
                  </w:tr>
                  <w:tr w:rsidR="001A71E7" w:rsidRPr="001A71E7" w14:paraId="54B68F91" w14:textId="77777777">
                    <w:trPr>
                      <w:tblCellSpacing w:w="0" w:type="dxa"/>
                    </w:trPr>
                    <w:tc>
                      <w:tcPr>
                        <w:tcW w:w="3960" w:type="dxa"/>
                        <w:vAlign w:val="center"/>
                        <w:hideMark/>
                      </w:tcPr>
                      <w:p w14:paraId="71012C5C" w14:textId="77777777" w:rsidR="001A71E7" w:rsidRPr="001A71E7" w:rsidRDefault="001A71E7" w:rsidP="001A71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It could be sucked out by plants or animals.</w:t>
                        </w:r>
                      </w:p>
                    </w:tc>
                    <w:tc>
                      <w:tcPr>
                        <w:tcW w:w="5340" w:type="dxa"/>
                        <w:vAlign w:val="center"/>
                        <w:hideMark/>
                      </w:tcPr>
                      <w:p w14:paraId="550FA840" w14:textId="51BB5832"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Times New Roman" w:eastAsia="Times New Roman" w:hAnsi="Times New Roman" w:cs="Times New Roman"/>
                            <w:noProof/>
                            <w:sz w:val="24"/>
                            <w:szCs w:val="24"/>
                          </w:rPr>
                          <w:drawing>
                            <wp:inline distT="0" distB="0" distL="0" distR="0" wp14:anchorId="2A93A300" wp14:editId="52B70157">
                              <wp:extent cx="2686050" cy="2286000"/>
                              <wp:effectExtent l="0" t="0" r="0" b="0"/>
                              <wp:docPr id="5" name="Picture 5" descr="http://amiadini.com/NewsletterArchive/110727-NL189lNL/tree_branches_and_roots_pl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10727-NL189lNL/tree_branches_and_roots_plu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2286000"/>
                                      </a:xfrm>
                                      <a:prstGeom prst="rect">
                                        <a:avLst/>
                                      </a:prstGeom>
                                      <a:noFill/>
                                      <a:ln>
                                        <a:noFill/>
                                      </a:ln>
                                    </pic:spPr>
                                  </pic:pic>
                                </a:graphicData>
                              </a:graphic>
                            </wp:inline>
                          </w:drawing>
                        </w:r>
                      </w:p>
                    </w:tc>
                  </w:tr>
                </w:tbl>
                <w:p w14:paraId="7AAE923A"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We measure the rate of dissipation by the </w:t>
                  </w:r>
                  <w:r w:rsidRPr="001A71E7">
                    <w:rPr>
                      <w:rFonts w:ascii="Verdana" w:eastAsia="Times New Roman" w:hAnsi="Verdana" w:cs="Times New Roman"/>
                      <w:i/>
                      <w:iCs/>
                      <w:sz w:val="20"/>
                      <w:szCs w:val="20"/>
                    </w:rPr>
                    <w:t>half-life</w:t>
                  </w:r>
                  <w:r w:rsidRPr="001A71E7">
                    <w:rPr>
                      <w:rFonts w:ascii="Verdana" w:eastAsia="Times New Roman" w:hAnsi="Verdana" w:cs="Times New Roman"/>
                      <w:sz w:val="20"/>
                      <w:szCs w:val="20"/>
                    </w:rPr>
                    <w:t> of the chemical in the environment.</w:t>
                  </w:r>
                </w:p>
                <w:p w14:paraId="162CB222"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i/>
                      <w:iCs/>
                      <w:sz w:val="20"/>
                      <w:szCs w:val="20"/>
                    </w:rPr>
                    <w:t>Half-life </w:t>
                  </w:r>
                  <w:r w:rsidRPr="001A71E7">
                    <w:rPr>
                      <w:rFonts w:ascii="Verdana" w:eastAsia="Times New Roman" w:hAnsi="Verdana" w:cs="Times New Roman"/>
                      <w:sz w:val="20"/>
                      <w:szCs w:val="20"/>
                    </w:rPr>
                    <w:t>is the time it takes for the chemical to be reduced by one-half of its original amount. The lost 50% could be in the form of breakdown products.</w:t>
                  </w:r>
                </w:p>
                <w:tbl>
                  <w:tblPr>
                    <w:tblW w:w="9405" w:type="dxa"/>
                    <w:tblCellSpacing w:w="0" w:type="dxa"/>
                    <w:tblCellMar>
                      <w:left w:w="0" w:type="dxa"/>
                      <w:right w:w="0" w:type="dxa"/>
                    </w:tblCellMar>
                    <w:tblLook w:val="04A0" w:firstRow="1" w:lastRow="0" w:firstColumn="1" w:lastColumn="0" w:noHBand="0" w:noVBand="1"/>
                  </w:tblPr>
                  <w:tblGrid>
                    <w:gridCol w:w="4980"/>
                    <w:gridCol w:w="4425"/>
                  </w:tblGrid>
                  <w:tr w:rsidR="001A71E7" w:rsidRPr="001A71E7" w14:paraId="35F5C51F" w14:textId="77777777">
                    <w:trPr>
                      <w:tblCellSpacing w:w="0" w:type="dxa"/>
                    </w:trPr>
                    <w:tc>
                      <w:tcPr>
                        <w:tcW w:w="4980" w:type="dxa"/>
                        <w:vAlign w:val="center"/>
                        <w:hideMark/>
                      </w:tcPr>
                      <w:p w14:paraId="4BBA8DF4"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For example, the time required for the body to eliminate one-half of the total amount of caffeine consumed varies widely. In healthy adults, caffeine’s half-life is approximately 4.9 hours (Ref. Wikipedia).</w:t>
                        </w:r>
                      </w:p>
                    </w:tc>
                    <w:tc>
                      <w:tcPr>
                        <w:tcW w:w="4425" w:type="dxa"/>
                        <w:vAlign w:val="center"/>
                        <w:hideMark/>
                      </w:tcPr>
                      <w:p w14:paraId="4EE4AE0B" w14:textId="6166351C" w:rsidR="001A71E7" w:rsidRPr="001A71E7" w:rsidRDefault="001A71E7" w:rsidP="001A71E7">
                        <w:pPr>
                          <w:spacing w:before="100" w:beforeAutospacing="1" w:after="100" w:afterAutospacing="1" w:line="240" w:lineRule="auto"/>
                          <w:jc w:val="right"/>
                          <w:rPr>
                            <w:rFonts w:ascii="Times New Roman" w:eastAsia="Times New Roman" w:hAnsi="Times New Roman" w:cs="Times New Roman"/>
                            <w:sz w:val="24"/>
                            <w:szCs w:val="24"/>
                          </w:rPr>
                        </w:pPr>
                        <w:r w:rsidRPr="001A71E7">
                          <w:rPr>
                            <w:rFonts w:ascii="Verdana" w:eastAsia="Times New Roman" w:hAnsi="Verdana" w:cs="Times New Roman"/>
                            <w:noProof/>
                            <w:sz w:val="20"/>
                            <w:szCs w:val="20"/>
                          </w:rPr>
                          <w:drawing>
                            <wp:inline distT="0" distB="0" distL="0" distR="0" wp14:anchorId="7CE11029" wp14:editId="3EDA8D29">
                              <wp:extent cx="1905000" cy="2374900"/>
                              <wp:effectExtent l="0" t="0" r="0" b="6350"/>
                              <wp:docPr id="4" name="Picture 4" descr="http://amiadini.com/NewsletterArchive/110727-NL189lNL/coffee-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10727-NL189lNL/coffee-cu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374900"/>
                                      </a:xfrm>
                                      <a:prstGeom prst="rect">
                                        <a:avLst/>
                                      </a:prstGeom>
                                      <a:noFill/>
                                      <a:ln>
                                        <a:noFill/>
                                      </a:ln>
                                    </pic:spPr>
                                  </pic:pic>
                                </a:graphicData>
                              </a:graphic>
                            </wp:inline>
                          </w:drawing>
                        </w:r>
                      </w:p>
                    </w:tc>
                  </w:tr>
                </w:tbl>
                <w:p w14:paraId="30980A08"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proofErr w:type="gramStart"/>
                  <w:r w:rsidRPr="001A71E7">
                    <w:rPr>
                      <w:rFonts w:ascii="Verdana" w:eastAsia="Times New Roman" w:hAnsi="Verdana" w:cs="Times New Roman"/>
                      <w:sz w:val="20"/>
                      <w:szCs w:val="20"/>
                    </w:rPr>
                    <w:t>This is why</w:t>
                  </w:r>
                  <w:proofErr w:type="gramEnd"/>
                  <w:r w:rsidRPr="001A71E7">
                    <w:rPr>
                      <w:rFonts w:ascii="Verdana" w:eastAsia="Times New Roman" w:hAnsi="Verdana" w:cs="Times New Roman"/>
                      <w:sz w:val="20"/>
                      <w:szCs w:val="20"/>
                    </w:rPr>
                    <w:t xml:space="preserve"> breakdown products must be identified and studied in the same way the parent chemical is studied.</w:t>
                  </w:r>
                </w:p>
                <w:p w14:paraId="53C5B197"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The dissipation of a chemical may be real, as in the breakdown of the parent chemical to its daughters.</w:t>
                  </w:r>
                </w:p>
                <w:p w14:paraId="623AE224"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The dissipation may not be real, as in the case when the chemical migrated from the source area elsewhere.</w:t>
                  </w:r>
                </w:p>
                <w:p w14:paraId="08027BB0" w14:textId="4A1ACC73"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Verdana" w:eastAsia="Times New Roman" w:hAnsi="Verdana" w:cs="Times New Roman"/>
                      <w:noProof/>
                      <w:sz w:val="20"/>
                      <w:szCs w:val="20"/>
                    </w:rPr>
                    <w:drawing>
                      <wp:inline distT="0" distB="0" distL="0" distR="0" wp14:anchorId="6135FAF1" wp14:editId="4FD21920">
                        <wp:extent cx="5486400" cy="2724150"/>
                        <wp:effectExtent l="0" t="0" r="0" b="0"/>
                        <wp:docPr id="3" name="Picture 3" descr="http://amiadini.com/NewsletterArchive/110727-NL189lNL/envEnl-189_clip_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10727-NL189lNL/envEnl-189_clip_image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724150"/>
                                </a:xfrm>
                                <a:prstGeom prst="rect">
                                  <a:avLst/>
                                </a:prstGeom>
                                <a:noFill/>
                                <a:ln>
                                  <a:noFill/>
                                </a:ln>
                              </pic:spPr>
                            </pic:pic>
                          </a:graphicData>
                        </a:graphic>
                      </wp:inline>
                    </w:drawing>
                  </w:r>
                  <w:r w:rsidRPr="001A71E7">
                    <w:rPr>
                      <w:rFonts w:ascii="Verdana" w:eastAsia="Times New Roman" w:hAnsi="Verdana" w:cs="Times New Roman"/>
                      <w:sz w:val="20"/>
                      <w:szCs w:val="20"/>
                    </w:rPr>
                    <w:br/>
                  </w:r>
                  <w:r w:rsidRPr="001A71E7">
                    <w:rPr>
                      <w:rFonts w:ascii="Verdana" w:eastAsia="Times New Roman" w:hAnsi="Verdana" w:cs="Times New Roman"/>
                      <w:sz w:val="15"/>
                      <w:szCs w:val="15"/>
                    </w:rPr>
                    <w:t>Image Credit: Maine Geological Survey </w:t>
                  </w:r>
                  <w:hyperlink r:id="rId14" w:history="1">
                    <w:r w:rsidRPr="001A71E7">
                      <w:rPr>
                        <w:rFonts w:ascii="Verdana" w:eastAsia="Times New Roman" w:hAnsi="Verdana" w:cs="Times New Roman"/>
                        <w:color w:val="0000FF"/>
                        <w:sz w:val="15"/>
                        <w:szCs w:val="15"/>
                        <w:u w:val="single"/>
                      </w:rPr>
                      <w:t>http://www.maine.gov/doc/nrimc/mgs/explore/water/facts/aq-04.htm</w:t>
                    </w:r>
                  </w:hyperlink>
                </w:p>
                <w:p w14:paraId="624FC509"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One must always remember this: the fact that a chemical cannot be found does not mean it is not there. Good testing will establish its whereabouts.</w:t>
                  </w:r>
                </w:p>
                <w:tbl>
                  <w:tblPr>
                    <w:tblW w:w="0" w:type="auto"/>
                    <w:jc w:val="center"/>
                    <w:tblCellSpacing w:w="0" w:type="dxa"/>
                    <w:tblCellMar>
                      <w:left w:w="0" w:type="dxa"/>
                      <w:right w:w="0" w:type="dxa"/>
                    </w:tblCellMar>
                    <w:tblLook w:val="04A0" w:firstRow="1" w:lastRow="0" w:firstColumn="1" w:lastColumn="0" w:noHBand="0" w:noVBand="1"/>
                  </w:tblPr>
                  <w:tblGrid>
                    <w:gridCol w:w="4425"/>
                    <w:gridCol w:w="4425"/>
                  </w:tblGrid>
                  <w:tr w:rsidR="001A71E7" w:rsidRPr="001A71E7" w14:paraId="3A6BCEC5" w14:textId="77777777">
                    <w:trPr>
                      <w:tblCellSpacing w:w="0" w:type="dxa"/>
                      <w:jc w:val="center"/>
                    </w:trPr>
                    <w:tc>
                      <w:tcPr>
                        <w:tcW w:w="4425" w:type="dxa"/>
                        <w:hideMark/>
                      </w:tcPr>
                      <w:p w14:paraId="2946C9A8" w14:textId="395AEF4C"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Verdana" w:eastAsia="Times New Roman" w:hAnsi="Verdana" w:cs="Times New Roman"/>
                            <w:noProof/>
                            <w:sz w:val="20"/>
                            <w:szCs w:val="20"/>
                          </w:rPr>
                          <w:drawing>
                            <wp:inline distT="0" distB="0" distL="0" distR="0" wp14:anchorId="6EE8C7BD" wp14:editId="4ED76C1A">
                              <wp:extent cx="1828800" cy="1377950"/>
                              <wp:effectExtent l="0" t="0" r="0" b="0"/>
                              <wp:docPr id="2" name="Picture 2" descr="http://amiadini.com/NewsletterArchive/110727-NL189lNL/envEnl-189_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10727-NL189lNL/envEnl-189_clip_image01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377950"/>
                                      </a:xfrm>
                                      <a:prstGeom prst="rect">
                                        <a:avLst/>
                                      </a:prstGeom>
                                      <a:noFill/>
                                      <a:ln>
                                        <a:noFill/>
                                      </a:ln>
                                    </pic:spPr>
                                  </pic:pic>
                                </a:graphicData>
                              </a:graphic>
                            </wp:inline>
                          </w:drawing>
                        </w:r>
                      </w:p>
                    </w:tc>
                    <w:tc>
                      <w:tcPr>
                        <w:tcW w:w="4425" w:type="dxa"/>
                        <w:hideMark/>
                      </w:tcPr>
                      <w:p w14:paraId="1BB2EE47" w14:textId="3B27E12E"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Verdana" w:eastAsia="Times New Roman" w:hAnsi="Verdana" w:cs="Times New Roman"/>
                            <w:noProof/>
                            <w:sz w:val="20"/>
                            <w:szCs w:val="20"/>
                          </w:rPr>
                          <w:drawing>
                            <wp:inline distT="0" distB="0" distL="0" distR="0" wp14:anchorId="734395D8" wp14:editId="29A85DEC">
                              <wp:extent cx="1828800" cy="1377950"/>
                              <wp:effectExtent l="0" t="0" r="0" b="0"/>
                              <wp:docPr id="1" name="Picture 1" descr="http://amiadini.com/NewsletterArchive/110727-NL189lNL/envEnl-189_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miadini.com/NewsletterArchive/110727-NL189lNL/envEnl-189_clip_image01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377950"/>
                                      </a:xfrm>
                                      <a:prstGeom prst="rect">
                                        <a:avLst/>
                                      </a:prstGeom>
                                      <a:noFill/>
                                      <a:ln>
                                        <a:noFill/>
                                      </a:ln>
                                    </pic:spPr>
                                  </pic:pic>
                                </a:graphicData>
                              </a:graphic>
                            </wp:inline>
                          </w:drawing>
                        </w:r>
                      </w:p>
                    </w:tc>
                  </w:tr>
                </w:tbl>
                <w:p w14:paraId="54E81F27" w14:textId="77777777" w:rsidR="001A71E7" w:rsidRPr="001A71E7" w:rsidRDefault="001A71E7" w:rsidP="001A71E7">
                  <w:pPr>
                    <w:spacing w:after="0" w:line="240" w:lineRule="auto"/>
                    <w:jc w:val="center"/>
                    <w:rPr>
                      <w:rFonts w:ascii="Times New Roman" w:eastAsia="Times New Roman" w:hAnsi="Times New Roman" w:cs="Times New Roman"/>
                      <w:sz w:val="24"/>
                      <w:szCs w:val="24"/>
                    </w:rPr>
                  </w:pPr>
                </w:p>
              </w:tc>
            </w:tr>
            <w:tr w:rsidR="001A71E7" w:rsidRPr="001A71E7" w14:paraId="799E7A6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07B6A00" w14:textId="77777777" w:rsidR="001A71E7" w:rsidRPr="001A71E7" w:rsidRDefault="001A71E7" w:rsidP="001A71E7">
                  <w:pPr>
                    <w:spacing w:before="100" w:beforeAutospacing="1" w:after="100" w:afterAutospacing="1" w:line="240" w:lineRule="auto"/>
                    <w:rPr>
                      <w:rFonts w:ascii="Times New Roman" w:eastAsia="Times New Roman" w:hAnsi="Times New Roman" w:cs="Times New Roman"/>
                      <w:sz w:val="24"/>
                      <w:szCs w:val="24"/>
                    </w:rPr>
                  </w:pPr>
                  <w:r w:rsidRPr="001A71E7">
                    <w:rPr>
                      <w:rFonts w:ascii="Verdana" w:eastAsia="Times New Roman" w:hAnsi="Verdana" w:cs="Times New Roman"/>
                      <w:sz w:val="20"/>
                      <w:szCs w:val="20"/>
                    </w:rPr>
                    <w:t>You can find past issues of our "Environmental Enlightenment" at </w:t>
                  </w:r>
                  <w:hyperlink r:id="rId16" w:history="1">
                    <w:r w:rsidRPr="001A71E7">
                      <w:rPr>
                        <w:rFonts w:ascii="Verdana" w:eastAsia="Times New Roman" w:hAnsi="Verdana" w:cs="Times New Roman"/>
                        <w:color w:val="0000FF"/>
                        <w:sz w:val="20"/>
                        <w:szCs w:val="20"/>
                        <w:u w:val="single"/>
                      </w:rPr>
                      <w:t>amiadini.com</w:t>
                    </w:r>
                  </w:hyperlink>
                  <w:r w:rsidRPr="001A71E7">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4FCAE403" w14:textId="77777777" w:rsidR="001A71E7" w:rsidRPr="001A71E7" w:rsidRDefault="001A71E7" w:rsidP="001A71E7">
            <w:pPr>
              <w:spacing w:after="0" w:line="240" w:lineRule="auto"/>
              <w:jc w:val="center"/>
              <w:rPr>
                <w:rFonts w:ascii="Verdana" w:eastAsia="Times New Roman" w:hAnsi="Verdana" w:cs="Times New Roman"/>
                <w:vanish/>
                <w:color w:val="000000"/>
                <w:sz w:val="20"/>
                <w:szCs w:val="20"/>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1A71E7" w:rsidRPr="001A71E7" w14:paraId="1CD4DC8F" w14:textId="77777777">
              <w:trPr>
                <w:tblCellSpacing w:w="0" w:type="dxa"/>
                <w:jc w:val="center"/>
              </w:trPr>
              <w:tc>
                <w:tcPr>
                  <w:tcW w:w="0" w:type="auto"/>
                  <w:vAlign w:val="center"/>
                  <w:hideMark/>
                </w:tcPr>
                <w:p w14:paraId="359A2739" w14:textId="77777777" w:rsidR="001A71E7" w:rsidRPr="001A71E7" w:rsidRDefault="001A71E7" w:rsidP="001A71E7">
                  <w:pPr>
                    <w:spacing w:before="100" w:beforeAutospacing="1" w:after="100" w:afterAutospacing="1" w:line="240" w:lineRule="auto"/>
                    <w:jc w:val="center"/>
                    <w:rPr>
                      <w:rFonts w:ascii="Times New Roman" w:eastAsia="Times New Roman" w:hAnsi="Times New Roman" w:cs="Times New Roman"/>
                      <w:sz w:val="24"/>
                      <w:szCs w:val="24"/>
                    </w:rPr>
                  </w:pPr>
                  <w:r w:rsidRPr="001A71E7">
                    <w:rPr>
                      <w:rFonts w:ascii="Verdana" w:eastAsia="Times New Roman" w:hAnsi="Verdana" w:cs="Times New Roman"/>
                      <w:sz w:val="20"/>
                      <w:szCs w:val="20"/>
                    </w:rPr>
                    <w:t>Call me if you have any questions. There are </w:t>
                  </w:r>
                  <w:r w:rsidRPr="001A71E7">
                    <w:rPr>
                      <w:rFonts w:ascii="Verdana" w:eastAsia="Times New Roman" w:hAnsi="Verdana" w:cs="Times New Roman"/>
                      <w:b/>
                      <w:bCs/>
                      <w:sz w:val="20"/>
                      <w:szCs w:val="20"/>
                    </w:rPr>
                    <w:t>no obligations.</w:t>
                  </w:r>
                  <w:r w:rsidRPr="001A71E7">
                    <w:rPr>
                      <w:rFonts w:ascii="Verdana" w:eastAsia="Times New Roman" w:hAnsi="Verdana" w:cs="Times New Roman"/>
                      <w:sz w:val="20"/>
                      <w:szCs w:val="20"/>
                    </w:rPr>
                    <w:br/>
                  </w:r>
                  <w:r w:rsidRPr="001A71E7">
                    <w:rPr>
                      <w:rFonts w:ascii="Verdana" w:eastAsia="Times New Roman" w:hAnsi="Verdana" w:cs="Times New Roman"/>
                      <w:sz w:val="20"/>
                      <w:szCs w:val="20"/>
                    </w:rPr>
                    <w:br/>
                    <w:t xml:space="preserve">Ami </w:t>
                  </w:r>
                  <w:proofErr w:type="spellStart"/>
                  <w:r w:rsidRPr="001A71E7">
                    <w:rPr>
                      <w:rFonts w:ascii="Verdana" w:eastAsia="Times New Roman" w:hAnsi="Verdana" w:cs="Times New Roman"/>
                      <w:sz w:val="20"/>
                      <w:szCs w:val="20"/>
                    </w:rPr>
                    <w:t>Adini</w:t>
                  </w:r>
                  <w:proofErr w:type="spellEnd"/>
                  <w:r w:rsidRPr="001A71E7">
                    <w:rPr>
                      <w:rFonts w:ascii="Verdana" w:eastAsia="Times New Roman" w:hAnsi="Verdana" w:cs="Times New Roman"/>
                      <w:sz w:val="20"/>
                      <w:szCs w:val="20"/>
                    </w:rPr>
                    <w:t xml:space="preserve"> Environmental Services, Inc.</w:t>
                  </w:r>
                  <w:r w:rsidRPr="001A71E7">
                    <w:rPr>
                      <w:rFonts w:ascii="Verdana" w:eastAsia="Times New Roman" w:hAnsi="Verdana" w:cs="Times New Roman"/>
                      <w:sz w:val="20"/>
                      <w:szCs w:val="20"/>
                    </w:rPr>
                    <w:br/>
                    <w:t>Environmental Consultants &amp; General Engineering Contractors</w:t>
                  </w:r>
                  <w:r w:rsidRPr="001A71E7">
                    <w:rPr>
                      <w:rFonts w:ascii="Verdana" w:eastAsia="Times New Roman" w:hAnsi="Verdana" w:cs="Times New Roman"/>
                      <w:sz w:val="20"/>
                      <w:szCs w:val="20"/>
                    </w:rPr>
                    <w:br/>
                    <w:t xml:space="preserve">California </w:t>
                  </w:r>
                  <w:proofErr w:type="spellStart"/>
                  <w:r w:rsidRPr="001A71E7">
                    <w:rPr>
                      <w:rFonts w:ascii="Verdana" w:eastAsia="Times New Roman" w:hAnsi="Verdana" w:cs="Times New Roman"/>
                      <w:sz w:val="20"/>
                      <w:szCs w:val="20"/>
                    </w:rPr>
                    <w:t>Lic</w:t>
                  </w:r>
                  <w:proofErr w:type="spellEnd"/>
                  <w:r w:rsidRPr="001A71E7">
                    <w:rPr>
                      <w:rFonts w:ascii="Verdana" w:eastAsia="Times New Roman" w:hAnsi="Verdana" w:cs="Times New Roman"/>
                      <w:sz w:val="20"/>
                      <w:szCs w:val="20"/>
                    </w:rPr>
                    <w:t>. #1009513 A B HAZ ASB</w:t>
                  </w:r>
                  <w:r w:rsidRPr="001A71E7">
                    <w:rPr>
                      <w:rFonts w:ascii="Verdana" w:eastAsia="Times New Roman" w:hAnsi="Verdana" w:cs="Times New Roman"/>
                      <w:sz w:val="20"/>
                      <w:szCs w:val="20"/>
                    </w:rPr>
                    <w:br/>
                  </w:r>
                  <w:r w:rsidRPr="001A71E7">
                    <w:rPr>
                      <w:rFonts w:ascii="Verdana" w:eastAsia="Times New Roman" w:hAnsi="Verdana" w:cs="Times New Roman"/>
                      <w:b/>
                      <w:bCs/>
                      <w:sz w:val="20"/>
                      <w:szCs w:val="20"/>
                    </w:rPr>
                    <w:t>818-824-8102</w:t>
                  </w:r>
                  <w:r w:rsidRPr="001A71E7">
                    <w:rPr>
                      <w:rFonts w:ascii="Verdana" w:eastAsia="Times New Roman" w:hAnsi="Verdana" w:cs="Times New Roman"/>
                      <w:sz w:val="20"/>
                      <w:szCs w:val="20"/>
                    </w:rPr>
                    <w:t>; </w:t>
                  </w:r>
                  <w:hyperlink r:id="rId17" w:history="1">
                    <w:r w:rsidRPr="001A71E7">
                      <w:rPr>
                        <w:rFonts w:ascii="Verdana" w:eastAsia="Times New Roman" w:hAnsi="Verdana" w:cs="Times New Roman"/>
                        <w:b/>
                        <w:bCs/>
                        <w:color w:val="0000FF"/>
                        <w:sz w:val="20"/>
                        <w:szCs w:val="20"/>
                        <w:u w:val="single"/>
                      </w:rPr>
                      <w:t>mail@amiadini.com</w:t>
                    </w:r>
                  </w:hyperlink>
                  <w:r w:rsidRPr="001A71E7">
                    <w:rPr>
                      <w:rFonts w:ascii="Verdana" w:eastAsia="Times New Roman" w:hAnsi="Verdana" w:cs="Times New Roman"/>
                      <w:sz w:val="20"/>
                      <w:szCs w:val="20"/>
                    </w:rPr>
                    <w:br/>
                  </w:r>
                  <w:hyperlink r:id="rId18" w:tgtFrame="_blank" w:history="1">
                    <w:r w:rsidRPr="001A71E7">
                      <w:rPr>
                        <w:rFonts w:ascii="Verdana" w:eastAsia="Times New Roman" w:hAnsi="Verdana" w:cs="Times New Roman"/>
                        <w:color w:val="0000FF"/>
                        <w:sz w:val="20"/>
                        <w:szCs w:val="20"/>
                        <w:u w:val="single"/>
                      </w:rPr>
                      <w:t>www.amiadini.com</w:t>
                    </w:r>
                  </w:hyperlink>
                </w:p>
                <w:p w14:paraId="75DF9144" w14:textId="77777777" w:rsidR="001A71E7" w:rsidRPr="001A71E7" w:rsidRDefault="001A71E7" w:rsidP="001A71E7">
                  <w:pPr>
                    <w:spacing w:after="0" w:line="240" w:lineRule="auto"/>
                    <w:rPr>
                      <w:rFonts w:ascii="Times New Roman" w:eastAsia="Times New Roman" w:hAnsi="Times New Roman" w:cs="Times New Roman"/>
                      <w:sz w:val="24"/>
                      <w:szCs w:val="24"/>
                    </w:rPr>
                  </w:pPr>
                  <w:r w:rsidRPr="001A71E7">
                    <w:rPr>
                      <w:rFonts w:ascii="Verdana" w:eastAsia="Times New Roman" w:hAnsi="Verdana" w:cs="Times New Roman"/>
                      <w:sz w:val="15"/>
                      <w:szCs w:val="15"/>
                    </w:rPr>
                    <w:t xml:space="preserve">Ami </w:t>
                  </w:r>
                  <w:proofErr w:type="spellStart"/>
                  <w:r w:rsidRPr="001A71E7">
                    <w:rPr>
                      <w:rFonts w:ascii="Verdana" w:eastAsia="Times New Roman" w:hAnsi="Verdana" w:cs="Times New Roman"/>
                      <w:sz w:val="15"/>
                      <w:szCs w:val="15"/>
                    </w:rPr>
                    <w:t>Adini</w:t>
                  </w:r>
                  <w:proofErr w:type="spellEnd"/>
                  <w:r w:rsidRPr="001A71E7">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1A71E7">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2D1E215B" w14:textId="77777777" w:rsidR="001A71E7" w:rsidRPr="001A71E7" w:rsidRDefault="001A71E7" w:rsidP="001A71E7">
            <w:pPr>
              <w:spacing w:after="0" w:line="240" w:lineRule="auto"/>
              <w:jc w:val="center"/>
              <w:rPr>
                <w:rFonts w:ascii="Verdana" w:eastAsia="Times New Roman" w:hAnsi="Verdana" w:cs="Times New Roman"/>
                <w:color w:val="000000"/>
                <w:sz w:val="20"/>
                <w:szCs w:val="20"/>
              </w:rPr>
            </w:pPr>
          </w:p>
        </w:tc>
      </w:tr>
    </w:tbl>
    <w:p w14:paraId="21DD020E"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7C5"/>
    <w:multiLevelType w:val="multilevel"/>
    <w:tmpl w:val="70C0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326E"/>
    <w:multiLevelType w:val="multilevel"/>
    <w:tmpl w:val="B09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15838"/>
    <w:multiLevelType w:val="multilevel"/>
    <w:tmpl w:val="431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25D6A"/>
    <w:multiLevelType w:val="multilevel"/>
    <w:tmpl w:val="DE7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B332E"/>
    <w:multiLevelType w:val="multilevel"/>
    <w:tmpl w:val="36C4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E7"/>
    <w:rsid w:val="001A71E7"/>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3687"/>
  <w15:chartTrackingRefBased/>
  <w15:docId w15:val="{1F98DE30-85B3-4730-8BFA-945D154D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1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1E7"/>
    <w:rPr>
      <w:b/>
      <w:bCs/>
    </w:rPr>
  </w:style>
  <w:style w:type="character" w:styleId="Emphasis">
    <w:name w:val="Emphasis"/>
    <w:basedOn w:val="DefaultParagraphFont"/>
    <w:uiPriority w:val="20"/>
    <w:qFormat/>
    <w:rsid w:val="001A71E7"/>
    <w:rPr>
      <w:i/>
      <w:iCs/>
    </w:rPr>
  </w:style>
  <w:style w:type="character" w:styleId="Hyperlink">
    <w:name w:val="Hyperlink"/>
    <w:basedOn w:val="DefaultParagraphFont"/>
    <w:uiPriority w:val="99"/>
    <w:semiHidden/>
    <w:unhideWhenUsed/>
    <w:rsid w:val="001A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1149">
      <w:bodyDiv w:val="1"/>
      <w:marLeft w:val="0"/>
      <w:marRight w:val="0"/>
      <w:marTop w:val="0"/>
      <w:marBottom w:val="0"/>
      <w:divBdr>
        <w:top w:val="none" w:sz="0" w:space="0" w:color="auto"/>
        <w:left w:val="none" w:sz="0" w:space="0" w:color="auto"/>
        <w:bottom w:val="none" w:sz="0" w:space="0" w:color="auto"/>
        <w:right w:val="none" w:sz="0" w:space="0" w:color="auto"/>
      </w:divBdr>
      <w:divsChild>
        <w:div w:id="8704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9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0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amiadini.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mailto:mail@amiadini.com" TargetMode="External"/><Relationship Id="rId2" Type="http://schemas.openxmlformats.org/officeDocument/2006/relationships/styles" Target="styles.xml"/><Relationship Id="rId16" Type="http://schemas.openxmlformats.org/officeDocument/2006/relationships/hyperlink" Target="http://www.amiadin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aine.gov/doc/nrimc/mgs/explore/water/facts/aq-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2018-10-05T05:40:00Z</dcterms:created>
  <dcterms:modified xsi:type="dcterms:W3CDTF">2018-10-05T05:40:00Z</dcterms:modified>
</cp:coreProperties>
</file>