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810"/>
      </w:tblGrid>
      <w:tr w:rsidR="004D4A6F" w:rsidRPr="004D4A6F" w14:paraId="550A2786" w14:textId="77777777" w:rsidTr="004D4A6F">
        <w:trPr>
          <w:tblCellSpacing w:w="0" w:type="dxa"/>
        </w:trPr>
        <w:tc>
          <w:tcPr>
            <w:tcW w:w="9750" w:type="dxa"/>
            <w:tcBorders>
              <w:top w:val="outset" w:sz="6" w:space="0" w:color="006600"/>
              <w:left w:val="outset" w:sz="6" w:space="0" w:color="006600"/>
              <w:bottom w:val="outset" w:sz="6" w:space="0" w:color="006600"/>
              <w:right w:val="outset" w:sz="6" w:space="0" w:color="006600"/>
            </w:tcBorders>
            <w:shd w:val="clear" w:color="auto" w:fill="FFFFFF"/>
            <w:hideMark/>
          </w:tcPr>
          <w:p w14:paraId="77F6E05C" w14:textId="2E1A880B" w:rsidR="004D4A6F" w:rsidRPr="004D4A6F" w:rsidRDefault="004D4A6F" w:rsidP="004D4A6F">
            <w:pPr>
              <w:spacing w:after="0" w:line="240" w:lineRule="auto"/>
              <w:jc w:val="center"/>
              <w:rPr>
                <w:rFonts w:ascii="Times New Roman" w:eastAsia="Times New Roman" w:hAnsi="Times New Roman" w:cs="Times New Roman"/>
                <w:color w:val="000000"/>
                <w:sz w:val="27"/>
                <w:szCs w:val="27"/>
              </w:rPr>
            </w:pPr>
            <w:r w:rsidRPr="004D4A6F">
              <w:rPr>
                <w:rFonts w:ascii="Times New Roman" w:eastAsia="Times New Roman" w:hAnsi="Times New Roman" w:cs="Times New Roman"/>
                <w:noProof/>
                <w:color w:val="000000"/>
                <w:sz w:val="27"/>
                <w:szCs w:val="27"/>
              </w:rPr>
              <w:drawing>
                <wp:inline distT="0" distB="0" distL="0" distR="0" wp14:anchorId="1D44D3BA" wp14:editId="2514E825">
                  <wp:extent cx="6189345" cy="791210"/>
                  <wp:effectExtent l="0" t="0" r="1905" b="8890"/>
                  <wp:docPr id="8" name="Picture 8"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4D4A6F" w:rsidRPr="004D4A6F" w14:paraId="166E6C28" w14:textId="77777777" w:rsidTr="004D4A6F">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19B347F" w14:textId="77777777"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D4A6F">
              <w:rPr>
                <w:rFonts w:ascii="Verdana" w:eastAsia="Times New Roman" w:hAnsi="Verdana" w:cs="Times New Roman"/>
                <w:color w:val="000000"/>
                <w:sz w:val="20"/>
                <w:szCs w:val="20"/>
              </w:rPr>
              <w:br/>
            </w:r>
            <w:r w:rsidRPr="004D4A6F">
              <w:rPr>
                <w:rFonts w:ascii="Verdana" w:eastAsia="Times New Roman" w:hAnsi="Verdana" w:cs="Times New Roman"/>
                <w:b/>
                <w:bCs/>
                <w:color w:val="000000"/>
                <w:sz w:val="20"/>
                <w:szCs w:val="20"/>
              </w:rPr>
              <w:t>Environmental Enlightenment #213</w:t>
            </w:r>
            <w:r w:rsidRPr="004D4A6F">
              <w:rPr>
                <w:rFonts w:ascii="Verdana" w:eastAsia="Times New Roman" w:hAnsi="Verdana" w:cs="Times New Roman"/>
                <w:color w:val="000000"/>
                <w:sz w:val="20"/>
                <w:szCs w:val="20"/>
              </w:rPr>
              <w:br/>
              <w:t xml:space="preserve">By Ami </w:t>
            </w:r>
            <w:proofErr w:type="spellStart"/>
            <w:r w:rsidRPr="004D4A6F">
              <w:rPr>
                <w:rFonts w:ascii="Verdana" w:eastAsia="Times New Roman" w:hAnsi="Verdana" w:cs="Times New Roman"/>
                <w:color w:val="000000"/>
                <w:sz w:val="20"/>
                <w:szCs w:val="20"/>
              </w:rPr>
              <w:t>Adini</w:t>
            </w:r>
            <w:proofErr w:type="spellEnd"/>
            <w:r w:rsidRPr="004D4A6F">
              <w:rPr>
                <w:rFonts w:ascii="Verdana" w:eastAsia="Times New Roman" w:hAnsi="Verdana" w:cs="Times New Roman"/>
                <w:color w:val="000000"/>
                <w:sz w:val="20"/>
                <w:szCs w:val="20"/>
              </w:rPr>
              <w:t xml:space="preserve"> - Reissued August 11, 2017</w:t>
            </w:r>
          </w:p>
          <w:tbl>
            <w:tblPr>
              <w:tblW w:w="96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600"/>
            </w:tblGrid>
            <w:tr w:rsidR="004D4A6F" w:rsidRPr="004D4A6F" w14:paraId="50B2AFF0"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A39A66E"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4D4A6F">
                    <w:rPr>
                      <w:rFonts w:ascii="Verdana" w:eastAsia="Times New Roman" w:hAnsi="Verdana" w:cs="Times New Roman"/>
                      <w:sz w:val="20"/>
                      <w:szCs w:val="20"/>
                    </w:rPr>
                    <w:t>learned, and</w:t>
                  </w:r>
                  <w:proofErr w:type="gramEnd"/>
                  <w:r w:rsidRPr="004D4A6F">
                    <w:rPr>
                      <w:rFonts w:ascii="Verdana" w:eastAsia="Times New Roman" w:hAnsi="Verdana" w:cs="Times New Roman"/>
                      <w:sz w:val="20"/>
                      <w:szCs w:val="20"/>
                    </w:rPr>
                    <w:t xml:space="preserve"> enlighten the uninitiated on terms they may have heard but never knew the meaning of.</w:t>
                  </w:r>
                </w:p>
              </w:tc>
            </w:tr>
            <w:tr w:rsidR="004D4A6F" w:rsidRPr="004D4A6F" w14:paraId="067A47ED"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tbl>
                  <w:tblPr>
                    <w:tblW w:w="0" w:type="auto"/>
                    <w:jc w:val="center"/>
                    <w:tblCellSpacing w:w="0" w:type="dxa"/>
                    <w:tblBorders>
                      <w:top w:val="outset" w:sz="12" w:space="0" w:color="006600"/>
                      <w:left w:val="outset" w:sz="12" w:space="0" w:color="006600"/>
                      <w:bottom w:val="outset" w:sz="12" w:space="0" w:color="006600"/>
                      <w:right w:val="outset" w:sz="12" w:space="0" w:color="006600"/>
                    </w:tblBorders>
                    <w:shd w:val="clear" w:color="auto" w:fill="FFE1D2"/>
                    <w:tblCellMar>
                      <w:left w:w="0" w:type="dxa"/>
                      <w:right w:w="0" w:type="dxa"/>
                    </w:tblCellMar>
                    <w:tblLook w:val="04A0" w:firstRow="1" w:lastRow="0" w:firstColumn="1" w:lastColumn="0" w:noHBand="0" w:noVBand="1"/>
                  </w:tblPr>
                  <w:tblGrid>
                    <w:gridCol w:w="9360"/>
                  </w:tblGrid>
                  <w:tr w:rsidR="004D4A6F" w:rsidRPr="004D4A6F" w14:paraId="2497BCDD" w14:textId="77777777">
                    <w:trPr>
                      <w:tblCellSpacing w:w="0" w:type="dxa"/>
                      <w:jc w:val="center"/>
                    </w:trPr>
                    <w:tc>
                      <w:tcPr>
                        <w:tcW w:w="9360" w:type="dxa"/>
                        <w:tcBorders>
                          <w:top w:val="outset" w:sz="6" w:space="0" w:color="006600"/>
                          <w:left w:val="outset" w:sz="6" w:space="0" w:color="006600"/>
                          <w:bottom w:val="outset" w:sz="6" w:space="0" w:color="006600"/>
                          <w:right w:val="outset" w:sz="6" w:space="0" w:color="006600"/>
                        </w:tcBorders>
                        <w:shd w:val="clear" w:color="auto" w:fill="FFE1D2"/>
                        <w:vAlign w:val="center"/>
                        <w:hideMark/>
                      </w:tcPr>
                      <w:p w14:paraId="721477A8" w14:textId="77777777"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r w:rsidRPr="004D4A6F">
                          <w:rPr>
                            <w:rFonts w:ascii="Verdana" w:eastAsia="Times New Roman" w:hAnsi="Verdana" w:cs="Times New Roman"/>
                            <w:b/>
                            <w:bCs/>
                            <w:color w:val="006600"/>
                            <w:sz w:val="20"/>
                            <w:szCs w:val="20"/>
                          </w:rPr>
                          <w:t>Power of Simplicity</w:t>
                        </w:r>
                        <w:r w:rsidRPr="004D4A6F">
                          <w:rPr>
                            <w:rFonts w:ascii="Verdana" w:eastAsia="Times New Roman" w:hAnsi="Verdana" w:cs="Times New Roman"/>
                            <w:b/>
                            <w:bCs/>
                            <w:color w:val="006600"/>
                            <w:sz w:val="20"/>
                            <w:szCs w:val="20"/>
                          </w:rPr>
                          <w:br/>
                          <w:t>The EPA’s Citizen’s Guide to Cleanup Technologies</w:t>
                        </w:r>
                      </w:p>
                      <w:p w14:paraId="163F5056" w14:textId="5B226B58"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r w:rsidRPr="004D4A6F">
                          <w:rPr>
                            <w:rFonts w:ascii="Verdana" w:eastAsia="Times New Roman" w:hAnsi="Verdana" w:cs="Times New Roman"/>
                            <w:noProof/>
                            <w:sz w:val="20"/>
                            <w:szCs w:val="20"/>
                          </w:rPr>
                          <w:drawing>
                            <wp:inline distT="0" distB="0" distL="0" distR="0" wp14:anchorId="747B4B6D" wp14:editId="0C6D60AC">
                              <wp:extent cx="1475105" cy="1171575"/>
                              <wp:effectExtent l="0" t="0" r="0" b="9525"/>
                              <wp:docPr id="7" name="Picture 7" descr="http://amiadini.com/NewsletterArchive/170811-NL213/envEnl-213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811-NL213/envEnl-213_clip_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171575"/>
                                      </a:xfrm>
                                      <a:prstGeom prst="rect">
                                        <a:avLst/>
                                      </a:prstGeom>
                                      <a:noFill/>
                                      <a:ln>
                                        <a:noFill/>
                                      </a:ln>
                                    </pic:spPr>
                                  </pic:pic>
                                </a:graphicData>
                              </a:graphic>
                            </wp:inline>
                          </w:drawing>
                        </w:r>
                      </w:p>
                      <w:p w14:paraId="15F9A0BA" w14:textId="77777777"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r w:rsidRPr="004D4A6F">
                          <w:rPr>
                            <w:rFonts w:ascii="Verdana" w:eastAsia="Times New Roman" w:hAnsi="Verdana" w:cs="Times New Roman"/>
                            <w:b/>
                            <w:bCs/>
                            <w:color w:val="006600"/>
                            <w:sz w:val="20"/>
                            <w:szCs w:val="20"/>
                          </w:rPr>
                          <w:t>Series 12: Capping</w:t>
                        </w:r>
                      </w:p>
                    </w:tc>
                  </w:tr>
                </w:tbl>
                <w:p w14:paraId="6C353416"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See our Newsletter, </w:t>
                  </w:r>
                  <w:hyperlink r:id="rId6" w:history="1">
                    <w:r w:rsidRPr="004D4A6F">
                      <w:rPr>
                        <w:rFonts w:ascii="Verdana" w:eastAsia="Times New Roman" w:hAnsi="Verdana" w:cs="Times New Roman"/>
                        <w:i/>
                        <w:iCs/>
                        <w:color w:val="0000FF"/>
                        <w:sz w:val="20"/>
                        <w:szCs w:val="20"/>
                        <w:u w:val="single"/>
                      </w:rPr>
                      <w:t>Environmental Enlightenment #200</w:t>
                    </w:r>
                  </w:hyperlink>
                  <w:r w:rsidRPr="004D4A6F">
                    <w:rPr>
                      <w:rFonts w:ascii="Verdana" w:eastAsia="Times New Roman" w:hAnsi="Verdana" w:cs="Times New Roman"/>
                      <w:i/>
                      <w:iCs/>
                      <w:sz w:val="20"/>
                      <w:szCs w:val="20"/>
                    </w:rPr>
                    <w:t>,</w:t>
                  </w:r>
                  <w:r w:rsidRPr="004D4A6F">
                    <w:rPr>
                      <w:rFonts w:ascii="Verdana" w:eastAsia="Times New Roman" w:hAnsi="Verdana" w:cs="Times New Roman"/>
                      <w:sz w:val="20"/>
                      <w:szCs w:val="20"/>
                    </w:rPr>
                    <w:t> for introduction to one highly valuable, plainly written series of Citizen’s Guides published by the EPA at </w:t>
                  </w:r>
                  <w:hyperlink r:id="rId7" w:history="1">
                    <w:r w:rsidRPr="004D4A6F">
                      <w:rPr>
                        <w:rFonts w:ascii="Verdana" w:eastAsia="Times New Roman" w:hAnsi="Verdana" w:cs="Times New Roman"/>
                        <w:color w:val="0000FF"/>
                        <w:sz w:val="20"/>
                        <w:szCs w:val="20"/>
                        <w:u w:val="single"/>
                      </w:rPr>
                      <w:t>http://www.clu-in.org/products/citguide</w:t>
                    </w:r>
                  </w:hyperlink>
                  <w:r w:rsidRPr="004D4A6F">
                    <w:rPr>
                      <w:rFonts w:ascii="Verdana" w:eastAsia="Times New Roman" w:hAnsi="Verdana" w:cs="Times New Roman"/>
                      <w:sz w:val="20"/>
                      <w:szCs w:val="20"/>
                    </w:rPr>
                    <w:br/>
                  </w:r>
                  <w:r w:rsidRPr="004D4A6F">
                    <w:rPr>
                      <w:rFonts w:ascii="Verdana" w:eastAsia="Times New Roman" w:hAnsi="Verdana" w:cs="Times New Roman"/>
                      <w:sz w:val="20"/>
                      <w:szCs w:val="20"/>
                    </w:rPr>
                    <w:br/>
                    <w:t>With this issue we introduce the EPA’s </w:t>
                  </w:r>
                  <w:r w:rsidRPr="004D4A6F">
                    <w:rPr>
                      <w:rFonts w:ascii="Verdana" w:eastAsia="Times New Roman" w:hAnsi="Verdana" w:cs="Times New Roman"/>
                      <w:i/>
                      <w:iCs/>
                      <w:sz w:val="20"/>
                      <w:szCs w:val="20"/>
                    </w:rPr>
                    <w:t>Citizen’s Guide to Vapor Intrusion Mitigation.</w:t>
                  </w:r>
                  <w:r w:rsidRPr="004D4A6F">
                    <w:rPr>
                      <w:rFonts w:ascii="Verdana" w:eastAsia="Times New Roman" w:hAnsi="Verdana" w:cs="Times New Roman"/>
                      <w:sz w:val="20"/>
                      <w:szCs w:val="20"/>
                    </w:rPr>
                    <w:t> You can reach it through the hyperlink under the blue header below.</w:t>
                  </w:r>
                </w:p>
                <w:p w14:paraId="501C2CF9" w14:textId="0AB71C19"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r w:rsidRPr="004D4A6F">
                    <w:rPr>
                      <w:rFonts w:ascii="Times New Roman" w:eastAsia="Times New Roman" w:hAnsi="Times New Roman" w:cs="Times New Roman"/>
                      <w:noProof/>
                      <w:sz w:val="24"/>
                      <w:szCs w:val="24"/>
                    </w:rPr>
                    <w:drawing>
                      <wp:inline distT="0" distB="0" distL="0" distR="0" wp14:anchorId="39099207" wp14:editId="5C82384F">
                        <wp:extent cx="5544185" cy="1021715"/>
                        <wp:effectExtent l="0" t="0" r="0" b="6985"/>
                        <wp:docPr id="6" name="Picture 6" descr="http://amiadini.com/NewsletterArchive/170811-NL213/envEnl-213_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811-NL213/envEnl-213_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4185" cy="1021715"/>
                                </a:xfrm>
                                <a:prstGeom prst="rect">
                                  <a:avLst/>
                                </a:prstGeom>
                                <a:noFill/>
                                <a:ln>
                                  <a:noFill/>
                                </a:ln>
                              </pic:spPr>
                            </pic:pic>
                          </a:graphicData>
                        </a:graphic>
                      </wp:inline>
                    </w:drawing>
                  </w:r>
                </w:p>
                <w:p w14:paraId="63F62565" w14:textId="77777777"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4D4A6F">
                      <w:rPr>
                        <w:rFonts w:ascii="Arial" w:eastAsia="Times New Roman" w:hAnsi="Arial" w:cs="Arial"/>
                        <w:color w:val="0000FF"/>
                        <w:sz w:val="20"/>
                        <w:szCs w:val="20"/>
                        <w:u w:val="single"/>
                      </w:rPr>
                      <w:t>http://www.clu-in.org/download/Citizens/a_citizens_guide_to_capping.pdf</w:t>
                    </w:r>
                  </w:hyperlink>
                </w:p>
                <w:p w14:paraId="750584D5"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p>
                <w:p w14:paraId="6FC5C3DB"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Caps provide protection from injurious elements in the environment.</w:t>
                  </w:r>
                </w:p>
                <w:p w14:paraId="10F798BB"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It is the nature of caps that they sit tight with the elements they defend or protect from.</w:t>
                  </w:r>
                </w:p>
                <w:p w14:paraId="05AAEE44"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Times New Roman" w:eastAsia="Times New Roman" w:hAnsi="Times New Roman" w:cs="Times New Roman"/>
                      <w:sz w:val="24"/>
                      <w:szCs w:val="24"/>
                    </w:rPr>
                    <w:t> </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963"/>
                    <w:gridCol w:w="142"/>
                    <w:gridCol w:w="4895"/>
                  </w:tblGrid>
                  <w:tr w:rsidR="004D4A6F" w:rsidRPr="004D4A6F" w14:paraId="46630340" w14:textId="77777777">
                    <w:trPr>
                      <w:tblCellSpacing w:w="15" w:type="dxa"/>
                    </w:trPr>
                    <w:tc>
                      <w:tcPr>
                        <w:tcW w:w="0" w:type="auto"/>
                        <w:vAlign w:val="center"/>
                        <w:hideMark/>
                      </w:tcPr>
                      <w:p w14:paraId="09836040"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We have the baseball cap.</w:t>
                        </w:r>
                      </w:p>
                      <w:p w14:paraId="10103DE9"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Times New Roman" w:eastAsia="Times New Roman" w:hAnsi="Times New Roman" w:cs="Times New Roman"/>
                            <w:sz w:val="24"/>
                            <w:szCs w:val="24"/>
                          </w:rPr>
                          <w:t> </w:t>
                        </w:r>
                      </w:p>
                      <w:p w14:paraId="5A23D222"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Times New Roman" w:eastAsia="Times New Roman" w:hAnsi="Times New Roman" w:cs="Times New Roman"/>
                            <w:sz w:val="24"/>
                            <w:szCs w:val="24"/>
                          </w:rPr>
                          <w:t> </w:t>
                        </w:r>
                      </w:p>
                      <w:p w14:paraId="2B414EED" w14:textId="77777777" w:rsidR="004D4A6F" w:rsidRPr="004D4A6F" w:rsidRDefault="004D4A6F" w:rsidP="004D4A6F">
                        <w:pPr>
                          <w:spacing w:before="100" w:beforeAutospacing="1" w:after="100" w:afterAutospacing="1" w:line="240" w:lineRule="auto"/>
                          <w:jc w:val="right"/>
                          <w:rPr>
                            <w:rFonts w:ascii="Times New Roman" w:eastAsia="Times New Roman" w:hAnsi="Times New Roman" w:cs="Times New Roman"/>
                            <w:sz w:val="24"/>
                            <w:szCs w:val="24"/>
                          </w:rPr>
                        </w:pPr>
                        <w:r w:rsidRPr="004D4A6F">
                          <w:rPr>
                            <w:rFonts w:ascii="Verdana" w:eastAsia="Times New Roman" w:hAnsi="Verdana" w:cs="Times New Roman"/>
                            <w:sz w:val="15"/>
                            <w:szCs w:val="15"/>
                          </w:rPr>
                          <w:t xml:space="preserve">Copyright </w:t>
                        </w:r>
                        <w:proofErr w:type="spellStart"/>
                        <w:r w:rsidRPr="004D4A6F">
                          <w:rPr>
                            <w:rFonts w:ascii="Verdana" w:eastAsia="Times New Roman" w:hAnsi="Verdana" w:cs="Times New Roman"/>
                            <w:sz w:val="15"/>
                            <w:szCs w:val="15"/>
                          </w:rPr>
                          <w:t>millisenta</w:t>
                        </w:r>
                        <w:proofErr w:type="spellEnd"/>
                        <w:r w:rsidRPr="004D4A6F">
                          <w:rPr>
                            <w:rFonts w:ascii="Verdana" w:eastAsia="Times New Roman" w:hAnsi="Verdana" w:cs="Times New Roman"/>
                            <w:sz w:val="15"/>
                            <w:szCs w:val="15"/>
                          </w:rPr>
                          <w:t xml:space="preserve"> / 123RF Stock Photo</w:t>
                        </w:r>
                      </w:p>
                    </w:tc>
                    <w:tc>
                      <w:tcPr>
                        <w:tcW w:w="0" w:type="auto"/>
                        <w:vAlign w:val="center"/>
                        <w:hideMark/>
                      </w:tcPr>
                      <w:p w14:paraId="037D9525" w14:textId="77777777" w:rsidR="004D4A6F" w:rsidRPr="004D4A6F" w:rsidRDefault="004D4A6F" w:rsidP="004D4A6F">
                        <w:pPr>
                          <w:spacing w:after="0" w:line="240" w:lineRule="auto"/>
                          <w:rPr>
                            <w:rFonts w:ascii="Times New Roman" w:eastAsia="Times New Roman" w:hAnsi="Times New Roman" w:cs="Times New Roman"/>
                            <w:sz w:val="24"/>
                            <w:szCs w:val="24"/>
                          </w:rPr>
                        </w:pPr>
                        <w:r w:rsidRPr="004D4A6F">
                          <w:rPr>
                            <w:rFonts w:ascii="Times New Roman" w:eastAsia="Times New Roman" w:hAnsi="Times New Roman" w:cs="Times New Roman"/>
                            <w:sz w:val="24"/>
                            <w:szCs w:val="24"/>
                          </w:rPr>
                          <w:t> </w:t>
                        </w:r>
                      </w:p>
                    </w:tc>
                    <w:tc>
                      <w:tcPr>
                        <w:tcW w:w="0" w:type="auto"/>
                        <w:vAlign w:val="center"/>
                        <w:hideMark/>
                      </w:tcPr>
                      <w:p w14:paraId="03CF6504" w14:textId="23B75C29"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2ECA2D9E" wp14:editId="2E91A017">
                              <wp:simplePos x="0" y="0"/>
                              <wp:positionH relativeFrom="column">
                                <wp:align>left</wp:align>
                              </wp:positionH>
                              <wp:positionV relativeFrom="line">
                                <wp:posOffset>0</wp:posOffset>
                              </wp:positionV>
                              <wp:extent cx="2447925" cy="1695450"/>
                              <wp:effectExtent l="0" t="0" r="9525" b="0"/>
                              <wp:wrapSquare wrapText="bothSides"/>
                              <wp:docPr id="9" name="Picture 9" descr="http://amiadini.com/NewsletterArchive/170811-NL213/envEnl-213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811-NL213/envEnl-213_clip_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07BF3"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Times New Roman" w:eastAsia="Times New Roman" w:hAnsi="Times New Roman" w:cs="Times New Roman"/>
                      <w:sz w:val="24"/>
                      <w:szCs w:val="24"/>
                    </w:rPr>
                    <w:t> </w:t>
                  </w:r>
                </w:p>
                <w:p w14:paraId="5F2000FA"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And we have the sanitary landfill cap.</w:t>
                  </w:r>
                </w:p>
                <w:p w14:paraId="69D25FA5" w14:textId="6C69F695"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r w:rsidRPr="004D4A6F">
                    <w:rPr>
                      <w:rFonts w:ascii="Verdana" w:eastAsia="Times New Roman" w:hAnsi="Verdana" w:cs="Times New Roman"/>
                      <w:noProof/>
                      <w:sz w:val="20"/>
                      <w:szCs w:val="20"/>
                    </w:rPr>
                    <w:drawing>
                      <wp:inline distT="0" distB="0" distL="0" distR="0" wp14:anchorId="3F33F314" wp14:editId="3041EE91">
                        <wp:extent cx="5201920" cy="3657600"/>
                        <wp:effectExtent l="0" t="0" r="0" b="0"/>
                        <wp:docPr id="5" name="Picture 5" descr="http://amiadini.com/NewsletterArchive/170811-NL213/envEnl-213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811-NL213/envEnl-213_clip_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1920" cy="3657600"/>
                                </a:xfrm>
                                <a:prstGeom prst="rect">
                                  <a:avLst/>
                                </a:prstGeom>
                                <a:noFill/>
                                <a:ln>
                                  <a:noFill/>
                                </a:ln>
                              </pic:spPr>
                            </pic:pic>
                          </a:graphicData>
                        </a:graphic>
                      </wp:inline>
                    </w:drawing>
                  </w:r>
                  <w:r w:rsidRPr="004D4A6F">
                    <w:rPr>
                      <w:rFonts w:ascii="Verdana" w:eastAsia="Times New Roman" w:hAnsi="Verdana" w:cs="Times New Roman"/>
                      <w:sz w:val="20"/>
                      <w:szCs w:val="20"/>
                    </w:rPr>
                    <w:br/>
                  </w:r>
                  <w:hyperlink r:id="rId12" w:history="1">
                    <w:r w:rsidRPr="004D4A6F">
                      <w:rPr>
                        <w:rFonts w:ascii="Arial" w:eastAsia="Times New Roman" w:hAnsi="Arial" w:cs="Arial"/>
                        <w:color w:val="0000FF"/>
                        <w:sz w:val="20"/>
                        <w:szCs w:val="20"/>
                        <w:u w:val="single"/>
                      </w:rPr>
                      <w:t>http://www.ohswa.org/garbage/regional-landfill/landfill-plan/landfill-cap/</w:t>
                    </w:r>
                  </w:hyperlink>
                </w:p>
                <w:p w14:paraId="46AC1B33"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Caps block an entry or prevent an exit; depends on where the protected receptor is relative to the injurious factors.</w:t>
                  </w:r>
                </w:p>
                <w:p w14:paraId="539C60B2"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The goal of environmental protection is practical defense of public health and the ecosystem.</w:t>
                  </w:r>
                </w:p>
                <w:p w14:paraId="31367F75"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In many cases, encapsulation of contaminated substances in place will provide better and safer protection than disturbing them in attempts at removal.</w:t>
                  </w:r>
                </w:p>
                <w:p w14:paraId="12C46979" w14:textId="2501D126"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r w:rsidRPr="004D4A6F">
                    <w:rPr>
                      <w:rFonts w:ascii="Verdana" w:eastAsia="Times New Roman" w:hAnsi="Verdana" w:cs="Times New Roman"/>
                      <w:noProof/>
                      <w:sz w:val="20"/>
                      <w:szCs w:val="20"/>
                    </w:rPr>
                    <w:drawing>
                      <wp:inline distT="0" distB="0" distL="0" distR="0" wp14:anchorId="47012C9E" wp14:editId="423C792F">
                        <wp:extent cx="5532755" cy="3980180"/>
                        <wp:effectExtent l="0" t="0" r="0" b="1270"/>
                        <wp:docPr id="4" name="Picture 4" descr="http://amiadini.com/NewsletterArchive/170811-NL213/envEnl-213_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811-NL213/envEnl-213_clip_image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3980180"/>
                                </a:xfrm>
                                <a:prstGeom prst="rect">
                                  <a:avLst/>
                                </a:prstGeom>
                                <a:noFill/>
                                <a:ln>
                                  <a:noFill/>
                                </a:ln>
                              </pic:spPr>
                            </pic:pic>
                          </a:graphicData>
                        </a:graphic>
                      </wp:inline>
                    </w:drawing>
                  </w:r>
                  <w:r w:rsidRPr="004D4A6F">
                    <w:rPr>
                      <w:rFonts w:ascii="Verdana" w:eastAsia="Times New Roman" w:hAnsi="Verdana" w:cs="Times New Roman"/>
                      <w:sz w:val="20"/>
                      <w:szCs w:val="20"/>
                    </w:rPr>
                    <w:br/>
                  </w:r>
                  <w:hyperlink r:id="rId14" w:history="1">
                    <w:r w:rsidRPr="004D4A6F">
                      <w:rPr>
                        <w:rFonts w:ascii="Arial" w:eastAsia="Times New Roman" w:hAnsi="Arial" w:cs="Arial"/>
                        <w:color w:val="0000FF"/>
                        <w:sz w:val="20"/>
                        <w:szCs w:val="20"/>
                        <w:u w:val="single"/>
                      </w:rPr>
                      <w:t>http://www.clu-in.org/download/Citizens/a_citizens_guide_to_capping.pdf</w:t>
                    </w:r>
                  </w:hyperlink>
                </w:p>
                <w:p w14:paraId="140F02C1" w14:textId="77777777" w:rsidR="004D4A6F" w:rsidRPr="004D4A6F" w:rsidRDefault="004D4A6F" w:rsidP="004D4A6F">
                  <w:pPr>
                    <w:spacing w:after="0" w:line="240" w:lineRule="auto"/>
                    <w:rPr>
                      <w:rFonts w:ascii="Verdana" w:eastAsia="Times New Roman" w:hAnsi="Verdana" w:cs="Times New Roman"/>
                      <w:sz w:val="20"/>
                      <w:szCs w:val="20"/>
                    </w:rPr>
                  </w:pPr>
                  <w:r w:rsidRPr="004D4A6F">
                    <w:rPr>
                      <w:rFonts w:ascii="Verdana" w:eastAsia="Times New Roman" w:hAnsi="Verdana" w:cs="Times New Roman"/>
                      <w:sz w:val="20"/>
                      <w:szCs w:val="20"/>
                    </w:rPr>
                    <w:br w:type="textWrapping" w:clear="all"/>
                  </w:r>
                </w:p>
                <w:p w14:paraId="1EE957A5" w14:textId="77777777" w:rsidR="004D4A6F" w:rsidRPr="004D4A6F" w:rsidRDefault="004D4A6F" w:rsidP="004D4A6F">
                  <w:pPr>
                    <w:spacing w:before="100" w:beforeAutospacing="1" w:after="100" w:afterAutospacing="1" w:line="240" w:lineRule="auto"/>
                    <w:rPr>
                      <w:rFonts w:ascii="Verdana" w:eastAsia="Times New Roman" w:hAnsi="Verdana" w:cs="Times New Roman"/>
                      <w:sz w:val="20"/>
                      <w:szCs w:val="20"/>
                    </w:rPr>
                  </w:pPr>
                  <w:r w:rsidRPr="004D4A6F">
                    <w:rPr>
                      <w:rFonts w:ascii="Verdana" w:eastAsia="Times New Roman" w:hAnsi="Verdana" w:cs="Times New Roman"/>
                      <w:sz w:val="20"/>
                      <w:szCs w:val="20"/>
                    </w:rPr>
                    <w:t>Capping can be integrated into a commercial, even residential, redevelopment of the site.</w:t>
                  </w:r>
                </w:p>
                <w:p w14:paraId="78D40AE3" w14:textId="77777777" w:rsidR="004D4A6F" w:rsidRPr="004D4A6F" w:rsidRDefault="004D4A6F" w:rsidP="004D4A6F">
                  <w:pPr>
                    <w:spacing w:before="100" w:beforeAutospacing="1" w:after="100" w:afterAutospacing="1" w:line="240" w:lineRule="auto"/>
                    <w:rPr>
                      <w:rFonts w:ascii="Verdana" w:eastAsia="Times New Roman" w:hAnsi="Verdana" w:cs="Times New Roman"/>
                      <w:sz w:val="20"/>
                      <w:szCs w:val="20"/>
                    </w:rPr>
                  </w:pPr>
                  <w:r w:rsidRPr="004D4A6F">
                    <w:rPr>
                      <w:rFonts w:ascii="Verdana" w:eastAsia="Times New Roman" w:hAnsi="Verdana" w:cs="Times New Roman"/>
                      <w:sz w:val="20"/>
                      <w:szCs w:val="20"/>
                    </w:rPr>
                    <w:t>It can be a parking lot pavement.</w:t>
                  </w:r>
                </w:p>
                <w:p w14:paraId="79B29E46" w14:textId="11C292B6" w:rsidR="004D4A6F" w:rsidRPr="004D4A6F" w:rsidRDefault="004D4A6F" w:rsidP="004D4A6F">
                  <w:pPr>
                    <w:spacing w:before="100" w:beforeAutospacing="1" w:after="100" w:afterAutospacing="1" w:line="240" w:lineRule="auto"/>
                    <w:jc w:val="center"/>
                    <w:rPr>
                      <w:rFonts w:ascii="Verdana" w:eastAsia="Times New Roman" w:hAnsi="Verdana" w:cs="Times New Roman"/>
                      <w:sz w:val="20"/>
                      <w:szCs w:val="20"/>
                    </w:rPr>
                  </w:pPr>
                  <w:r w:rsidRPr="004D4A6F">
                    <w:rPr>
                      <w:rFonts w:ascii="Verdana" w:eastAsia="Times New Roman" w:hAnsi="Verdana" w:cs="Times New Roman"/>
                      <w:sz w:val="20"/>
                      <w:szCs w:val="20"/>
                    </w:rPr>
                    <w:br/>
                  </w:r>
                  <w:r w:rsidRPr="004D4A6F">
                    <w:rPr>
                      <w:rFonts w:ascii="Verdana" w:eastAsia="Times New Roman" w:hAnsi="Verdana" w:cs="Times New Roman"/>
                      <w:noProof/>
                      <w:sz w:val="20"/>
                      <w:szCs w:val="20"/>
                    </w:rPr>
                    <w:drawing>
                      <wp:inline distT="0" distB="0" distL="0" distR="0" wp14:anchorId="131987E3" wp14:editId="15DE71DB">
                        <wp:extent cx="5152390" cy="3857625"/>
                        <wp:effectExtent l="0" t="0" r="0" b="9525"/>
                        <wp:docPr id="3" name="Picture 3" descr="http://amiadini.com/NewsletterArchive/170811-NL213/envEnl-213_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811-NL213/envEnl-213_clip_image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2390" cy="3857625"/>
                                </a:xfrm>
                                <a:prstGeom prst="rect">
                                  <a:avLst/>
                                </a:prstGeom>
                                <a:noFill/>
                                <a:ln>
                                  <a:noFill/>
                                </a:ln>
                              </pic:spPr>
                            </pic:pic>
                          </a:graphicData>
                        </a:graphic>
                      </wp:inline>
                    </w:drawing>
                  </w:r>
                  <w:r w:rsidRPr="004D4A6F">
                    <w:rPr>
                      <w:rFonts w:ascii="Verdana" w:eastAsia="Times New Roman" w:hAnsi="Verdana" w:cs="Times New Roman"/>
                      <w:sz w:val="20"/>
                      <w:szCs w:val="20"/>
                    </w:rPr>
                    <w:br/>
                  </w:r>
                  <w:r w:rsidRPr="004D4A6F">
                    <w:rPr>
                      <w:rFonts w:ascii="Verdana" w:eastAsia="Times New Roman" w:hAnsi="Verdana" w:cs="Times New Roman"/>
                      <w:sz w:val="15"/>
                      <w:szCs w:val="15"/>
                    </w:rPr>
                    <w:t xml:space="preserve">Photo by </w:t>
                  </w:r>
                  <w:proofErr w:type="gramStart"/>
                  <w:r w:rsidRPr="004D4A6F">
                    <w:rPr>
                      <w:rFonts w:ascii="Verdana" w:eastAsia="Times New Roman" w:hAnsi="Verdana" w:cs="Times New Roman"/>
                      <w:sz w:val="15"/>
                      <w:szCs w:val="15"/>
                    </w:rPr>
                    <w:t>User:Pi.1415926535/en.wikipedia.org</w:t>
                  </w:r>
                  <w:proofErr w:type="gramEnd"/>
                  <w:r w:rsidRPr="004D4A6F">
                    <w:rPr>
                      <w:rFonts w:ascii="Verdana" w:eastAsia="Times New Roman" w:hAnsi="Verdana" w:cs="Times New Roman"/>
                      <w:sz w:val="15"/>
                      <w:szCs w:val="15"/>
                    </w:rPr>
                    <w:t xml:space="preserve">, </w:t>
                  </w:r>
                  <w:proofErr w:type="spellStart"/>
                  <w:r w:rsidRPr="004D4A6F">
                    <w:rPr>
                      <w:rFonts w:ascii="Verdana" w:eastAsia="Times New Roman" w:hAnsi="Verdana" w:cs="Times New Roman"/>
                      <w:sz w:val="15"/>
                      <w:szCs w:val="15"/>
                    </w:rPr>
                    <w:t>icensed</w:t>
                  </w:r>
                  <w:proofErr w:type="spellEnd"/>
                  <w:r w:rsidRPr="004D4A6F">
                    <w:rPr>
                      <w:rFonts w:ascii="Verdana" w:eastAsia="Times New Roman" w:hAnsi="Verdana" w:cs="Times New Roman"/>
                      <w:sz w:val="15"/>
                      <w:szCs w:val="15"/>
                    </w:rPr>
                    <w:t xml:space="preserve"> under GNU Free Documentation License, V. 1.2</w:t>
                  </w:r>
                </w:p>
                <w:p w14:paraId="546ECE5A" w14:textId="77777777" w:rsidR="004D4A6F" w:rsidRPr="004D4A6F" w:rsidRDefault="004D4A6F" w:rsidP="004D4A6F">
                  <w:pPr>
                    <w:spacing w:before="100" w:beforeAutospacing="1" w:after="100" w:afterAutospacing="1" w:line="240" w:lineRule="auto"/>
                    <w:rPr>
                      <w:rFonts w:ascii="Verdana" w:eastAsia="Times New Roman" w:hAnsi="Verdana" w:cs="Times New Roman"/>
                      <w:sz w:val="24"/>
                      <w:szCs w:val="24"/>
                    </w:rPr>
                  </w:pPr>
                  <w:r w:rsidRPr="004D4A6F">
                    <w:rPr>
                      <w:rFonts w:ascii="Verdana" w:eastAsia="Times New Roman" w:hAnsi="Verdana" w:cs="Times New Roman"/>
                      <w:sz w:val="20"/>
                      <w:szCs w:val="20"/>
                    </w:rPr>
                    <w:br/>
                  </w:r>
                  <w:r w:rsidRPr="004D4A6F">
                    <w:rPr>
                      <w:rFonts w:ascii="Verdana" w:eastAsia="Times New Roman" w:hAnsi="Verdana" w:cs="Times New Roman"/>
                      <w:sz w:val="20"/>
                      <w:szCs w:val="20"/>
                    </w:rPr>
                    <w:br/>
                    <w:t>Or a solid-floored, bottom-sealed structure.</w:t>
                  </w:r>
                </w:p>
                <w:p w14:paraId="39EF3454" w14:textId="7E675339"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r w:rsidRPr="004D4A6F">
                    <w:rPr>
                      <w:rFonts w:ascii="Verdana" w:eastAsia="Times New Roman" w:hAnsi="Verdana" w:cs="Times New Roman"/>
                      <w:noProof/>
                      <w:sz w:val="20"/>
                      <w:szCs w:val="20"/>
                    </w:rPr>
                    <w:drawing>
                      <wp:inline distT="0" distB="0" distL="0" distR="0" wp14:anchorId="557EC4D0" wp14:editId="4EE69177">
                        <wp:extent cx="5117465" cy="3411855"/>
                        <wp:effectExtent l="0" t="0" r="6985" b="0"/>
                        <wp:docPr id="2" name="Picture 2" descr="http://amiadini.com/NewsletterArchive/170811-NL213/envEnl-213_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70811-NL213/envEnl-213_clip_image0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7465" cy="3411855"/>
                                </a:xfrm>
                                <a:prstGeom prst="rect">
                                  <a:avLst/>
                                </a:prstGeom>
                                <a:noFill/>
                                <a:ln>
                                  <a:noFill/>
                                </a:ln>
                              </pic:spPr>
                            </pic:pic>
                          </a:graphicData>
                        </a:graphic>
                      </wp:inline>
                    </w:drawing>
                  </w:r>
                  <w:r w:rsidRPr="004D4A6F">
                    <w:rPr>
                      <w:rFonts w:ascii="Verdana" w:eastAsia="Times New Roman" w:hAnsi="Verdana" w:cs="Times New Roman"/>
                      <w:sz w:val="20"/>
                      <w:szCs w:val="20"/>
                    </w:rPr>
                    <w:br/>
                  </w:r>
                  <w:r w:rsidRPr="004D4A6F">
                    <w:rPr>
                      <w:rFonts w:ascii="Verdana" w:eastAsia="Times New Roman" w:hAnsi="Verdana" w:cs="Times New Roman"/>
                      <w:sz w:val="15"/>
                      <w:szCs w:val="15"/>
                    </w:rPr>
                    <w:t xml:space="preserve">Copyright </w:t>
                  </w:r>
                  <w:proofErr w:type="spellStart"/>
                  <w:r w:rsidRPr="004D4A6F">
                    <w:rPr>
                      <w:rFonts w:ascii="Verdana" w:eastAsia="Times New Roman" w:hAnsi="Verdana" w:cs="Times New Roman"/>
                      <w:sz w:val="15"/>
                      <w:szCs w:val="15"/>
                    </w:rPr>
                    <w:t>madrabothair</w:t>
                  </w:r>
                  <w:proofErr w:type="spellEnd"/>
                  <w:r w:rsidRPr="004D4A6F">
                    <w:rPr>
                      <w:rFonts w:ascii="Verdana" w:eastAsia="Times New Roman" w:hAnsi="Verdana" w:cs="Times New Roman"/>
                      <w:sz w:val="15"/>
                      <w:szCs w:val="15"/>
                    </w:rPr>
                    <w:t xml:space="preserve"> / 123RF Stock Photo</w:t>
                  </w:r>
                </w:p>
                <w:p w14:paraId="28B747FE" w14:textId="77777777" w:rsidR="004D4A6F" w:rsidRPr="004D4A6F" w:rsidRDefault="004D4A6F" w:rsidP="004D4A6F">
                  <w:pPr>
                    <w:spacing w:after="0" w:line="240" w:lineRule="auto"/>
                    <w:rPr>
                      <w:rFonts w:ascii="Verdana" w:eastAsia="Times New Roman" w:hAnsi="Verdana" w:cs="Times New Roman"/>
                      <w:sz w:val="20"/>
                      <w:szCs w:val="20"/>
                    </w:rPr>
                  </w:pPr>
                  <w:r w:rsidRPr="004D4A6F">
                    <w:rPr>
                      <w:rFonts w:ascii="Verdana" w:eastAsia="Times New Roman" w:hAnsi="Verdana" w:cs="Times New Roman"/>
                      <w:sz w:val="20"/>
                      <w:szCs w:val="20"/>
                    </w:rPr>
                    <w:br w:type="textWrapping" w:clear="all"/>
                  </w:r>
                </w:p>
                <w:p w14:paraId="1A51AE12" w14:textId="77777777" w:rsidR="004D4A6F" w:rsidRPr="004D4A6F" w:rsidRDefault="004D4A6F" w:rsidP="004D4A6F">
                  <w:pPr>
                    <w:spacing w:before="100" w:beforeAutospacing="1" w:after="100" w:afterAutospacing="1" w:line="240" w:lineRule="auto"/>
                    <w:rPr>
                      <w:rFonts w:ascii="Verdana" w:eastAsia="Times New Roman" w:hAnsi="Verdana" w:cs="Times New Roman"/>
                      <w:sz w:val="20"/>
                      <w:szCs w:val="20"/>
                    </w:rPr>
                  </w:pPr>
                  <w:r w:rsidRPr="004D4A6F">
                    <w:rPr>
                      <w:rFonts w:ascii="Verdana" w:eastAsia="Times New Roman" w:hAnsi="Verdana" w:cs="Times New Roman"/>
                      <w:sz w:val="20"/>
                      <w:szCs w:val="20"/>
                    </w:rPr>
                    <w:t>Go to the EPA’s </w:t>
                  </w:r>
                  <w:r w:rsidRPr="004D4A6F">
                    <w:rPr>
                      <w:rFonts w:ascii="Verdana" w:eastAsia="Times New Roman" w:hAnsi="Verdana" w:cs="Times New Roman"/>
                      <w:i/>
                      <w:iCs/>
                      <w:sz w:val="20"/>
                      <w:szCs w:val="20"/>
                    </w:rPr>
                    <w:t>Citizen’s Guide to Capping</w:t>
                  </w:r>
                  <w:r w:rsidRPr="004D4A6F">
                    <w:rPr>
                      <w:rFonts w:ascii="Verdana" w:eastAsia="Times New Roman" w:hAnsi="Verdana" w:cs="Times New Roman"/>
                      <w:sz w:val="20"/>
                      <w:szCs w:val="20"/>
                    </w:rPr>
                    <w:t> </w:t>
                  </w:r>
                  <w:hyperlink r:id="rId17" w:history="1">
                    <w:r w:rsidRPr="004D4A6F">
                      <w:rPr>
                        <w:rFonts w:ascii="Verdana" w:eastAsia="Times New Roman" w:hAnsi="Verdana" w:cs="Times New Roman"/>
                        <w:color w:val="0000FF"/>
                        <w:sz w:val="20"/>
                        <w:szCs w:val="20"/>
                        <w:u w:val="single"/>
                      </w:rPr>
                      <w:t>http://www.clu-in.org/download/Citizens/a_citizens_guide_to_capping.pdf</w:t>
                    </w:r>
                  </w:hyperlink>
                  <w:r w:rsidRPr="004D4A6F">
                    <w:rPr>
                      <w:rFonts w:ascii="Verdana" w:eastAsia="Times New Roman" w:hAnsi="Verdana" w:cs="Times New Roman"/>
                      <w:sz w:val="20"/>
                      <w:szCs w:val="20"/>
                    </w:rPr>
                    <w:t> for the rest. It is simple and fun to read.</w:t>
                  </w:r>
                </w:p>
                <w:p w14:paraId="4A8FB75D" w14:textId="389E1819"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r w:rsidRPr="004D4A6F">
                    <w:rPr>
                      <w:rFonts w:ascii="Verdana" w:eastAsia="Times New Roman" w:hAnsi="Verdana" w:cs="Times New Roman"/>
                      <w:noProof/>
                      <w:sz w:val="20"/>
                      <w:szCs w:val="20"/>
                    </w:rPr>
                    <w:drawing>
                      <wp:inline distT="0" distB="0" distL="0" distR="0" wp14:anchorId="7B5145FC" wp14:editId="64B61705">
                        <wp:extent cx="5494020" cy="3676650"/>
                        <wp:effectExtent l="0" t="0" r="0" b="0"/>
                        <wp:docPr id="1" name="Picture 1" descr="http://amiadini.com/NewsletterArchive/170811-NL213/envEnl-213_clip_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70811-NL213/envEnl-213_clip_image0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4020" cy="3676650"/>
                                </a:xfrm>
                                <a:prstGeom prst="rect">
                                  <a:avLst/>
                                </a:prstGeom>
                                <a:noFill/>
                                <a:ln>
                                  <a:noFill/>
                                </a:ln>
                              </pic:spPr>
                            </pic:pic>
                          </a:graphicData>
                        </a:graphic>
                      </wp:inline>
                    </w:drawing>
                  </w:r>
                </w:p>
              </w:tc>
            </w:tr>
            <w:tr w:rsidR="004D4A6F" w:rsidRPr="004D4A6F" w14:paraId="77F8C1AF"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C25FA1C" w14:textId="77777777" w:rsidR="004D4A6F" w:rsidRPr="004D4A6F" w:rsidRDefault="004D4A6F" w:rsidP="004D4A6F">
                  <w:pPr>
                    <w:spacing w:before="100" w:beforeAutospacing="1" w:after="100" w:afterAutospacing="1" w:line="240" w:lineRule="auto"/>
                    <w:rPr>
                      <w:rFonts w:ascii="Times New Roman" w:eastAsia="Times New Roman" w:hAnsi="Times New Roman" w:cs="Times New Roman"/>
                      <w:sz w:val="24"/>
                      <w:szCs w:val="24"/>
                    </w:rPr>
                  </w:pPr>
                  <w:r w:rsidRPr="004D4A6F">
                    <w:rPr>
                      <w:rFonts w:ascii="Verdana" w:eastAsia="Times New Roman" w:hAnsi="Verdana" w:cs="Times New Roman"/>
                      <w:sz w:val="20"/>
                      <w:szCs w:val="20"/>
                    </w:rPr>
                    <w:t>You can find past issues of our "Environmental Enlightenment" at </w:t>
                  </w:r>
                  <w:hyperlink r:id="rId19" w:history="1">
                    <w:r w:rsidRPr="004D4A6F">
                      <w:rPr>
                        <w:rFonts w:ascii="Verdana" w:eastAsia="Times New Roman" w:hAnsi="Verdana" w:cs="Times New Roman"/>
                        <w:color w:val="0000FF"/>
                        <w:sz w:val="20"/>
                        <w:szCs w:val="20"/>
                        <w:u w:val="single"/>
                      </w:rPr>
                      <w:t>amiadini.com</w:t>
                    </w:r>
                  </w:hyperlink>
                  <w:r w:rsidRPr="004D4A6F">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1D2B5BA6" w14:textId="77777777" w:rsidR="004D4A6F" w:rsidRPr="004D4A6F" w:rsidRDefault="004D4A6F" w:rsidP="004D4A6F">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4D4A6F" w:rsidRPr="004D4A6F" w14:paraId="7436C2AA" w14:textId="77777777">
              <w:trPr>
                <w:tblCellSpacing w:w="0" w:type="dxa"/>
                <w:jc w:val="center"/>
              </w:trPr>
              <w:tc>
                <w:tcPr>
                  <w:tcW w:w="0" w:type="auto"/>
                  <w:vAlign w:val="center"/>
                  <w:hideMark/>
                </w:tcPr>
                <w:p w14:paraId="2367B990" w14:textId="77777777" w:rsidR="004D4A6F" w:rsidRPr="004D4A6F" w:rsidRDefault="004D4A6F" w:rsidP="004D4A6F">
                  <w:pPr>
                    <w:spacing w:before="100" w:beforeAutospacing="1" w:after="100" w:afterAutospacing="1" w:line="240" w:lineRule="auto"/>
                    <w:jc w:val="center"/>
                    <w:rPr>
                      <w:rFonts w:ascii="Times New Roman" w:eastAsia="Times New Roman" w:hAnsi="Times New Roman" w:cs="Times New Roman"/>
                      <w:sz w:val="24"/>
                      <w:szCs w:val="24"/>
                    </w:rPr>
                  </w:pPr>
                  <w:r w:rsidRPr="004D4A6F">
                    <w:rPr>
                      <w:rFonts w:ascii="Verdana" w:eastAsia="Times New Roman" w:hAnsi="Verdana" w:cs="Times New Roman"/>
                      <w:sz w:val="20"/>
                      <w:szCs w:val="20"/>
                    </w:rPr>
                    <w:t>Call me if you have any questions. There are </w:t>
                  </w:r>
                  <w:r w:rsidRPr="004D4A6F">
                    <w:rPr>
                      <w:rFonts w:ascii="Verdana" w:eastAsia="Times New Roman" w:hAnsi="Verdana" w:cs="Times New Roman"/>
                      <w:b/>
                      <w:bCs/>
                      <w:sz w:val="20"/>
                      <w:szCs w:val="20"/>
                    </w:rPr>
                    <w:t>no obligations.</w:t>
                  </w:r>
                  <w:r w:rsidRPr="004D4A6F">
                    <w:rPr>
                      <w:rFonts w:ascii="Verdana" w:eastAsia="Times New Roman" w:hAnsi="Verdana" w:cs="Times New Roman"/>
                      <w:sz w:val="20"/>
                      <w:szCs w:val="20"/>
                    </w:rPr>
                    <w:br/>
                  </w:r>
                  <w:r w:rsidRPr="004D4A6F">
                    <w:rPr>
                      <w:rFonts w:ascii="Verdana" w:eastAsia="Times New Roman" w:hAnsi="Verdana" w:cs="Times New Roman"/>
                      <w:sz w:val="20"/>
                      <w:szCs w:val="20"/>
                    </w:rPr>
                    <w:br/>
                    <w:t xml:space="preserve">Ami </w:t>
                  </w:r>
                  <w:proofErr w:type="spellStart"/>
                  <w:r w:rsidRPr="004D4A6F">
                    <w:rPr>
                      <w:rFonts w:ascii="Verdana" w:eastAsia="Times New Roman" w:hAnsi="Verdana" w:cs="Times New Roman"/>
                      <w:sz w:val="20"/>
                      <w:szCs w:val="20"/>
                    </w:rPr>
                    <w:t>Adini</w:t>
                  </w:r>
                  <w:proofErr w:type="spellEnd"/>
                  <w:r w:rsidRPr="004D4A6F">
                    <w:rPr>
                      <w:rFonts w:ascii="Verdana" w:eastAsia="Times New Roman" w:hAnsi="Verdana" w:cs="Times New Roman"/>
                      <w:sz w:val="20"/>
                      <w:szCs w:val="20"/>
                    </w:rPr>
                    <w:t xml:space="preserve"> Environmental Services, Inc.</w:t>
                  </w:r>
                  <w:r w:rsidRPr="004D4A6F">
                    <w:rPr>
                      <w:rFonts w:ascii="Verdana" w:eastAsia="Times New Roman" w:hAnsi="Verdana" w:cs="Times New Roman"/>
                      <w:sz w:val="20"/>
                      <w:szCs w:val="20"/>
                    </w:rPr>
                    <w:br/>
                    <w:t>Environmental Consultants &amp; General Engineering Contractors</w:t>
                  </w:r>
                  <w:r w:rsidRPr="004D4A6F">
                    <w:rPr>
                      <w:rFonts w:ascii="Verdana" w:eastAsia="Times New Roman" w:hAnsi="Verdana" w:cs="Times New Roman"/>
                      <w:sz w:val="20"/>
                      <w:szCs w:val="20"/>
                    </w:rPr>
                    <w:br/>
                    <w:t xml:space="preserve">California </w:t>
                  </w:r>
                  <w:proofErr w:type="spellStart"/>
                  <w:r w:rsidRPr="004D4A6F">
                    <w:rPr>
                      <w:rFonts w:ascii="Verdana" w:eastAsia="Times New Roman" w:hAnsi="Verdana" w:cs="Times New Roman"/>
                      <w:sz w:val="20"/>
                      <w:szCs w:val="20"/>
                    </w:rPr>
                    <w:t>Lic</w:t>
                  </w:r>
                  <w:proofErr w:type="spellEnd"/>
                  <w:r w:rsidRPr="004D4A6F">
                    <w:rPr>
                      <w:rFonts w:ascii="Verdana" w:eastAsia="Times New Roman" w:hAnsi="Verdana" w:cs="Times New Roman"/>
                      <w:sz w:val="20"/>
                      <w:szCs w:val="20"/>
                    </w:rPr>
                    <w:t>. #1009513 A B HAZ ASB</w:t>
                  </w:r>
                  <w:r w:rsidRPr="004D4A6F">
                    <w:rPr>
                      <w:rFonts w:ascii="Verdana" w:eastAsia="Times New Roman" w:hAnsi="Verdana" w:cs="Times New Roman"/>
                      <w:sz w:val="20"/>
                      <w:szCs w:val="20"/>
                    </w:rPr>
                    <w:br/>
                  </w:r>
                  <w:r w:rsidRPr="004D4A6F">
                    <w:rPr>
                      <w:rFonts w:ascii="Verdana" w:eastAsia="Times New Roman" w:hAnsi="Verdana" w:cs="Times New Roman"/>
                      <w:b/>
                      <w:bCs/>
                      <w:sz w:val="20"/>
                      <w:szCs w:val="20"/>
                    </w:rPr>
                    <w:t>818-824-8102</w:t>
                  </w:r>
                  <w:r w:rsidRPr="004D4A6F">
                    <w:rPr>
                      <w:rFonts w:ascii="Verdana" w:eastAsia="Times New Roman" w:hAnsi="Verdana" w:cs="Times New Roman"/>
                      <w:sz w:val="20"/>
                      <w:szCs w:val="20"/>
                    </w:rPr>
                    <w:t>; </w:t>
                  </w:r>
                  <w:hyperlink r:id="rId20" w:history="1">
                    <w:r w:rsidRPr="004D4A6F">
                      <w:rPr>
                        <w:rFonts w:ascii="Verdana" w:eastAsia="Times New Roman" w:hAnsi="Verdana" w:cs="Times New Roman"/>
                        <w:b/>
                        <w:bCs/>
                        <w:color w:val="0000FF"/>
                        <w:sz w:val="20"/>
                        <w:szCs w:val="20"/>
                        <w:u w:val="single"/>
                      </w:rPr>
                      <w:t>mail@amiadini.com</w:t>
                    </w:r>
                  </w:hyperlink>
                  <w:r w:rsidRPr="004D4A6F">
                    <w:rPr>
                      <w:rFonts w:ascii="Verdana" w:eastAsia="Times New Roman" w:hAnsi="Verdana" w:cs="Times New Roman"/>
                      <w:sz w:val="20"/>
                      <w:szCs w:val="20"/>
                    </w:rPr>
                    <w:br/>
                  </w:r>
                  <w:hyperlink r:id="rId21" w:tgtFrame="_blank" w:history="1">
                    <w:r w:rsidRPr="004D4A6F">
                      <w:rPr>
                        <w:rFonts w:ascii="Verdana" w:eastAsia="Times New Roman" w:hAnsi="Verdana" w:cs="Times New Roman"/>
                        <w:color w:val="0000FF"/>
                        <w:sz w:val="20"/>
                        <w:szCs w:val="20"/>
                        <w:u w:val="single"/>
                      </w:rPr>
                      <w:t>www.amiadini.com</w:t>
                    </w:r>
                  </w:hyperlink>
                </w:p>
                <w:p w14:paraId="5D467D03" w14:textId="77777777" w:rsidR="004D4A6F" w:rsidRPr="004D4A6F" w:rsidRDefault="004D4A6F" w:rsidP="004D4A6F">
                  <w:pPr>
                    <w:spacing w:after="0" w:line="240" w:lineRule="auto"/>
                    <w:rPr>
                      <w:rFonts w:ascii="Times New Roman" w:eastAsia="Times New Roman" w:hAnsi="Times New Roman" w:cs="Times New Roman"/>
                      <w:sz w:val="24"/>
                      <w:szCs w:val="24"/>
                    </w:rPr>
                  </w:pPr>
                  <w:r w:rsidRPr="004D4A6F">
                    <w:rPr>
                      <w:rFonts w:ascii="Verdana" w:eastAsia="Times New Roman" w:hAnsi="Verdana" w:cs="Times New Roman"/>
                      <w:sz w:val="15"/>
                      <w:szCs w:val="15"/>
                    </w:rPr>
                    <w:t xml:space="preserve">Ami </w:t>
                  </w:r>
                  <w:proofErr w:type="spellStart"/>
                  <w:r w:rsidRPr="004D4A6F">
                    <w:rPr>
                      <w:rFonts w:ascii="Verdana" w:eastAsia="Times New Roman" w:hAnsi="Verdana" w:cs="Times New Roman"/>
                      <w:sz w:val="15"/>
                      <w:szCs w:val="15"/>
                    </w:rPr>
                    <w:t>Adini</w:t>
                  </w:r>
                  <w:proofErr w:type="spellEnd"/>
                  <w:r w:rsidRPr="004D4A6F">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4D4A6F">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73D6E725" w14:textId="77777777" w:rsidR="004D4A6F" w:rsidRPr="004D4A6F" w:rsidRDefault="004D4A6F" w:rsidP="004D4A6F">
            <w:pPr>
              <w:spacing w:after="0" w:line="240" w:lineRule="auto"/>
              <w:jc w:val="center"/>
              <w:rPr>
                <w:rFonts w:ascii="Times New Roman" w:eastAsia="Times New Roman" w:hAnsi="Times New Roman" w:cs="Times New Roman"/>
                <w:color w:val="000000"/>
                <w:sz w:val="27"/>
                <w:szCs w:val="27"/>
              </w:rPr>
            </w:pPr>
          </w:p>
        </w:tc>
      </w:tr>
    </w:tbl>
    <w:p w14:paraId="3BE9EF69"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6F"/>
    <w:rsid w:val="004D4A6F"/>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D670"/>
  <w15:chartTrackingRefBased/>
  <w15:docId w15:val="{30635C9D-C422-4C43-9CF1-24B7B717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A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4A6F"/>
    <w:rPr>
      <w:i/>
      <w:iCs/>
    </w:rPr>
  </w:style>
  <w:style w:type="character" w:styleId="Hyperlink">
    <w:name w:val="Hyperlink"/>
    <w:basedOn w:val="DefaultParagraphFont"/>
    <w:uiPriority w:val="99"/>
    <w:semiHidden/>
    <w:unhideWhenUsed/>
    <w:rsid w:val="004D4A6F"/>
    <w:rPr>
      <w:color w:val="0000FF"/>
      <w:u w:val="single"/>
    </w:rPr>
  </w:style>
  <w:style w:type="character" w:styleId="Strong">
    <w:name w:val="Strong"/>
    <w:basedOn w:val="DefaultParagraphFont"/>
    <w:uiPriority w:val="22"/>
    <w:qFormat/>
    <w:rsid w:val="004D4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amiadini.com/" TargetMode="External"/><Relationship Id="rId7" Type="http://schemas.openxmlformats.org/officeDocument/2006/relationships/hyperlink" Target="http://www.clu-in.org/products/citguide" TargetMode="External"/><Relationship Id="rId12" Type="http://schemas.openxmlformats.org/officeDocument/2006/relationships/hyperlink" Target="http://www.ohswa.org/garbage/regional-landfill/landfill-plan/landfill-cap/" TargetMode="External"/><Relationship Id="rId17" Type="http://schemas.openxmlformats.org/officeDocument/2006/relationships/hyperlink" Target="http://www.clu-in.org/download/Citizens/a_citizens_guide_to_capping.pdf"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mailto:mail@amiadini.com" TargetMode="External"/><Relationship Id="rId1" Type="http://schemas.openxmlformats.org/officeDocument/2006/relationships/styles" Target="styles.xml"/><Relationship Id="rId6" Type="http://schemas.openxmlformats.org/officeDocument/2006/relationships/hyperlink" Target="http://amiadini.com/NewsletterArchive/130107-NL200/envEnl-200.html"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amiadini.com/" TargetMode="External"/><Relationship Id="rId4" Type="http://schemas.openxmlformats.org/officeDocument/2006/relationships/image" Target="media/image1.jpeg"/><Relationship Id="rId9" Type="http://schemas.openxmlformats.org/officeDocument/2006/relationships/hyperlink" Target="http://www.clu-in.org/download/Citizens/a_citizens_guide_to_capping.pdf" TargetMode="External"/><Relationship Id="rId14" Type="http://schemas.openxmlformats.org/officeDocument/2006/relationships/hyperlink" Target="http://www.clu-in.org/download/Citizens/a_citizens_guide_to_capp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2018-10-15T22:45:00Z</dcterms:created>
  <dcterms:modified xsi:type="dcterms:W3CDTF">2018-10-15T22:50:00Z</dcterms:modified>
</cp:coreProperties>
</file>