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344"/>
      </w:tblGrid>
      <w:tr w:rsidR="00C4258D" w:rsidRPr="00C4258D" w14:paraId="6FA35804" w14:textId="77777777" w:rsidTr="00C4258D">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6077D13F" w14:textId="793DF792" w:rsidR="00C4258D" w:rsidRPr="00C4258D" w:rsidRDefault="00C4258D" w:rsidP="00C4258D">
            <w:pPr>
              <w:spacing w:after="0" w:line="240" w:lineRule="auto"/>
              <w:jc w:val="center"/>
              <w:rPr>
                <w:rFonts w:ascii="Times New Roman" w:eastAsia="Times New Roman" w:hAnsi="Times New Roman" w:cs="Times New Roman"/>
                <w:sz w:val="24"/>
                <w:szCs w:val="24"/>
              </w:rPr>
            </w:pPr>
            <w:r w:rsidRPr="00C4258D">
              <w:rPr>
                <w:rFonts w:ascii="Times New Roman" w:eastAsia="Times New Roman" w:hAnsi="Times New Roman" w:cs="Times New Roman"/>
                <w:noProof/>
                <w:sz w:val="24"/>
                <w:szCs w:val="24"/>
              </w:rPr>
              <w:drawing>
                <wp:inline distT="0" distB="0" distL="0" distR="0" wp14:anchorId="32D90B87" wp14:editId="42740DB0">
                  <wp:extent cx="6191250" cy="787400"/>
                  <wp:effectExtent l="0" t="0" r="0" b="0"/>
                  <wp:docPr id="8" name="Picture 8"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C4258D" w:rsidRPr="00C4258D" w14:paraId="1CEFBCE3" w14:textId="77777777" w:rsidTr="00C4258D">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68749480" w14:textId="77777777" w:rsidR="00C4258D" w:rsidRPr="00C4258D" w:rsidRDefault="00C4258D" w:rsidP="00C4258D">
            <w:pPr>
              <w:spacing w:before="100" w:beforeAutospacing="1" w:after="100" w:afterAutospacing="1" w:line="240" w:lineRule="auto"/>
              <w:jc w:val="center"/>
              <w:rPr>
                <w:rFonts w:ascii="Times New Roman" w:eastAsia="Times New Roman" w:hAnsi="Times New Roman" w:cs="Times New Roman"/>
                <w:sz w:val="24"/>
                <w:szCs w:val="24"/>
              </w:rPr>
            </w:pPr>
            <w:r w:rsidRPr="00C4258D">
              <w:rPr>
                <w:rFonts w:ascii="Verdana" w:eastAsia="Times New Roman" w:hAnsi="Verdana" w:cs="Times New Roman"/>
                <w:b/>
                <w:bCs/>
                <w:sz w:val="20"/>
                <w:szCs w:val="20"/>
              </w:rPr>
              <w:br/>
              <w:t>Environmental Enlightenment #222</w:t>
            </w:r>
            <w:r w:rsidRPr="00C4258D">
              <w:rPr>
                <w:rFonts w:ascii="Verdana" w:eastAsia="Times New Roman" w:hAnsi="Verdana" w:cs="Times New Roman"/>
                <w:sz w:val="20"/>
                <w:szCs w:val="20"/>
              </w:rPr>
              <w:br/>
              <w:t>By Ami Adini - July 20, 2015</w:t>
            </w:r>
          </w:p>
          <w:tbl>
            <w:tblPr>
              <w:tblW w:w="4900" w:type="pct"/>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9298"/>
            </w:tblGrid>
            <w:tr w:rsidR="00C4258D" w:rsidRPr="00C4258D" w14:paraId="3BB2897F"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5B71E6DD" w14:textId="77777777" w:rsidR="00C4258D" w:rsidRPr="00C4258D" w:rsidRDefault="00C4258D" w:rsidP="00C4258D">
                  <w:pPr>
                    <w:spacing w:before="100" w:beforeAutospacing="1" w:after="100" w:afterAutospacing="1" w:line="240" w:lineRule="auto"/>
                    <w:rPr>
                      <w:rFonts w:ascii="Times New Roman" w:eastAsia="Times New Roman" w:hAnsi="Times New Roman" w:cs="Times New Roman"/>
                      <w:sz w:val="24"/>
                      <w:szCs w:val="24"/>
                    </w:rPr>
                  </w:pPr>
                  <w:r w:rsidRPr="00C4258D">
                    <w:rPr>
                      <w:rFonts w:ascii="Verdana" w:eastAsia="Times New Roman" w:hAnsi="Verdana" w:cs="Times New Roman"/>
                      <w:sz w:val="20"/>
                      <w:szCs w:val="20"/>
                    </w:rPr>
                    <w:t>This is a SHORT, LIGHT and SIMPLE newsletter. Its purpose is to rekindle, in the initiated, terminology they have once learned and enlighten the uninitiated on terms they may have heard but never knew the meaning of.</w:t>
                  </w:r>
                </w:p>
              </w:tc>
            </w:tr>
            <w:tr w:rsidR="00C4258D" w:rsidRPr="00C4258D" w14:paraId="1BBA24AF"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B51A57A" w14:textId="77777777" w:rsidR="00C4258D" w:rsidRPr="00C4258D" w:rsidRDefault="00C4258D" w:rsidP="00C4258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4258D">
                    <w:rPr>
                      <w:rFonts w:ascii="Arial" w:eastAsia="Times New Roman" w:hAnsi="Arial" w:cs="Arial"/>
                      <w:b/>
                      <w:bCs/>
                      <w:color w:val="006600"/>
                      <w:sz w:val="24"/>
                      <w:szCs w:val="24"/>
                    </w:rPr>
                    <w:t>How to Find Buried Objects: </w:t>
                  </w:r>
                  <w:r w:rsidRPr="00C4258D">
                    <w:rPr>
                      <w:rFonts w:ascii="Arial" w:eastAsia="Times New Roman" w:hAnsi="Arial" w:cs="Arial"/>
                      <w:b/>
                      <w:bCs/>
                      <w:color w:val="006600"/>
                      <w:sz w:val="24"/>
                      <w:szCs w:val="24"/>
                    </w:rPr>
                    <w:br/>
                    <w:t>The Ground Penetrating Radar</w:t>
                  </w:r>
                </w:p>
                <w:p w14:paraId="16461915" w14:textId="5676B869" w:rsidR="00C4258D" w:rsidRPr="00C4258D" w:rsidRDefault="00C4258D" w:rsidP="00C4258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4258D">
                    <w:rPr>
                      <w:rFonts w:ascii="Times New Roman" w:eastAsia="Times New Roman" w:hAnsi="Times New Roman" w:cs="Times New Roman"/>
                      <w:b/>
                      <w:bCs/>
                      <w:noProof/>
                      <w:kern w:val="36"/>
                      <w:sz w:val="48"/>
                      <w:szCs w:val="48"/>
                    </w:rPr>
                    <w:drawing>
                      <wp:inline distT="0" distB="0" distL="0" distR="0" wp14:anchorId="4B9C0AD1" wp14:editId="6C78197D">
                        <wp:extent cx="4800600" cy="3657600"/>
                        <wp:effectExtent l="0" t="0" r="0" b="0"/>
                        <wp:docPr id="7" name="Picture 7" descr="http://amiadini.com/NewsletterArchive/150720-NL222/ee-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50720-NL222/ee-6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3657600"/>
                                </a:xfrm>
                                <a:prstGeom prst="rect">
                                  <a:avLst/>
                                </a:prstGeom>
                                <a:noFill/>
                                <a:ln>
                                  <a:noFill/>
                                </a:ln>
                              </pic:spPr>
                            </pic:pic>
                          </a:graphicData>
                        </a:graphic>
                      </wp:inline>
                    </w:drawing>
                  </w:r>
                </w:p>
                <w:p w14:paraId="1A3CF35A" w14:textId="77777777" w:rsidR="00C4258D" w:rsidRPr="00C4258D" w:rsidRDefault="00C4258D" w:rsidP="00C4258D">
                  <w:pPr>
                    <w:spacing w:before="100" w:beforeAutospacing="1" w:after="100" w:afterAutospacing="1" w:line="240" w:lineRule="auto"/>
                    <w:rPr>
                      <w:rFonts w:ascii="Times New Roman" w:eastAsia="Times New Roman" w:hAnsi="Times New Roman" w:cs="Times New Roman"/>
                      <w:sz w:val="24"/>
                      <w:szCs w:val="24"/>
                    </w:rPr>
                  </w:pPr>
                  <w:r w:rsidRPr="00C4258D">
                    <w:rPr>
                      <w:rFonts w:ascii="Verdana" w:eastAsia="Times New Roman" w:hAnsi="Verdana" w:cs="Times New Roman"/>
                      <w:sz w:val="15"/>
                      <w:szCs w:val="15"/>
                    </w:rPr>
                    <w:t>The text in this article has been extracted from the United States Environmental Protection Agency’ materials. It has been shortened and simplified. For in-depth information go to US EPA </w:t>
                  </w:r>
                  <w:r w:rsidRPr="00C4258D">
                    <w:rPr>
                      <w:rFonts w:ascii="Verdana" w:eastAsia="Times New Roman" w:hAnsi="Verdana" w:cs="Times New Roman"/>
                      <w:i/>
                      <w:iCs/>
                      <w:sz w:val="15"/>
                      <w:szCs w:val="15"/>
                    </w:rPr>
                    <w:t>Contaminated Site Clean-Up Information at</w:t>
                  </w:r>
                  <w:r w:rsidRPr="00C4258D">
                    <w:rPr>
                      <w:rFonts w:ascii="Verdana" w:eastAsia="Times New Roman" w:hAnsi="Verdana" w:cs="Times New Roman"/>
                      <w:sz w:val="15"/>
                      <w:szCs w:val="15"/>
                    </w:rPr>
                    <w:t> </w:t>
                  </w:r>
                  <w:hyperlink r:id="rId6" w:history="1">
                    <w:r w:rsidRPr="00C4258D">
                      <w:rPr>
                        <w:rFonts w:ascii="Verdana" w:eastAsia="Times New Roman" w:hAnsi="Verdana" w:cs="Times New Roman"/>
                        <w:color w:val="0000FF"/>
                        <w:sz w:val="15"/>
                        <w:szCs w:val="15"/>
                        <w:u w:val="single"/>
                      </w:rPr>
                      <w:t>https://clu-in.org/characterization/technologies/gpr.cfm</w:t>
                    </w:r>
                  </w:hyperlink>
                </w:p>
                <w:p w14:paraId="2F508A6E" w14:textId="70F53609" w:rsidR="00C4258D" w:rsidRPr="00C4258D" w:rsidRDefault="00C4258D" w:rsidP="00C4258D">
                  <w:pPr>
                    <w:spacing w:before="100" w:beforeAutospacing="1" w:after="100" w:afterAutospacing="1" w:line="240" w:lineRule="auto"/>
                    <w:jc w:val="center"/>
                    <w:rPr>
                      <w:rFonts w:ascii="Times New Roman" w:eastAsia="Times New Roman" w:hAnsi="Times New Roman" w:cs="Times New Roman"/>
                      <w:sz w:val="24"/>
                      <w:szCs w:val="24"/>
                    </w:rPr>
                  </w:pPr>
                  <w:r w:rsidRPr="00C4258D">
                    <w:rPr>
                      <w:rFonts w:ascii="Times New Roman" w:eastAsia="Times New Roman" w:hAnsi="Times New Roman" w:cs="Times New Roman"/>
                      <w:noProof/>
                      <w:sz w:val="24"/>
                      <w:szCs w:val="24"/>
                    </w:rPr>
                    <w:drawing>
                      <wp:inline distT="0" distB="0" distL="0" distR="0" wp14:anchorId="3C57C66C" wp14:editId="543ADB20">
                        <wp:extent cx="5905500" cy="1905000"/>
                        <wp:effectExtent l="0" t="0" r="0" b="0"/>
                        <wp:docPr id="6" name="Picture 6" descr="http://amiadini.com/NewsletterArchive/150720-NL222/envEnl-68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50720-NL222/envEnl-68_clip_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1905000"/>
                                </a:xfrm>
                                <a:prstGeom prst="rect">
                                  <a:avLst/>
                                </a:prstGeom>
                                <a:noFill/>
                                <a:ln>
                                  <a:noFill/>
                                </a:ln>
                              </pic:spPr>
                            </pic:pic>
                          </a:graphicData>
                        </a:graphic>
                      </wp:inline>
                    </w:drawing>
                  </w:r>
                </w:p>
                <w:p w14:paraId="3FDB636B" w14:textId="77777777" w:rsidR="00C4258D" w:rsidRPr="00C4258D" w:rsidRDefault="00C4258D" w:rsidP="00C4258D">
                  <w:pPr>
                    <w:spacing w:before="100" w:beforeAutospacing="1" w:after="100" w:afterAutospacing="1" w:line="240" w:lineRule="auto"/>
                    <w:rPr>
                      <w:rFonts w:ascii="Times New Roman" w:eastAsia="Times New Roman" w:hAnsi="Times New Roman" w:cs="Times New Roman"/>
                      <w:sz w:val="24"/>
                      <w:szCs w:val="24"/>
                    </w:rPr>
                  </w:pPr>
                  <w:r w:rsidRPr="00C4258D">
                    <w:rPr>
                      <w:rFonts w:ascii="Times New Roman" w:eastAsia="Times New Roman" w:hAnsi="Times New Roman" w:cs="Times New Roman"/>
                      <w:sz w:val="24"/>
                      <w:szCs w:val="24"/>
                    </w:rPr>
                    <w:t> </w:t>
                  </w:r>
                </w:p>
                <w:p w14:paraId="5E81E852" w14:textId="77777777" w:rsidR="00C4258D" w:rsidRPr="00C4258D" w:rsidRDefault="00C4258D" w:rsidP="00C4258D">
                  <w:pPr>
                    <w:spacing w:before="100" w:beforeAutospacing="1" w:after="100" w:afterAutospacing="1" w:line="240" w:lineRule="auto"/>
                    <w:rPr>
                      <w:rFonts w:ascii="Times New Roman" w:eastAsia="Times New Roman" w:hAnsi="Times New Roman" w:cs="Times New Roman"/>
                      <w:sz w:val="24"/>
                      <w:szCs w:val="24"/>
                    </w:rPr>
                  </w:pPr>
                  <w:r w:rsidRPr="00C4258D">
                    <w:rPr>
                      <w:rFonts w:ascii="Verdana" w:eastAsia="Times New Roman" w:hAnsi="Verdana" w:cs="Times New Roman"/>
                      <w:sz w:val="20"/>
                      <w:szCs w:val="20"/>
                    </w:rPr>
                    <w:t>Ground penetrating radar (GPR) can be a very useful method for underground storage tank (UST) sites because it is appropriate for a broad range of investigations and is only rarely affected by cultural interferences (</w:t>
                  </w:r>
                  <w:r w:rsidRPr="00C4258D">
                    <w:rPr>
                      <w:rFonts w:ascii="Verdana" w:eastAsia="Times New Roman" w:hAnsi="Verdana" w:cs="Times New Roman"/>
                      <w:i/>
                      <w:iCs/>
                      <w:sz w:val="20"/>
                      <w:szCs w:val="20"/>
                    </w:rPr>
                    <w:t>e.g.</w:t>
                  </w:r>
                  <w:r w:rsidRPr="00C4258D">
                    <w:rPr>
                      <w:rFonts w:ascii="Verdana" w:eastAsia="Times New Roman" w:hAnsi="Verdana" w:cs="Times New Roman"/>
                      <w:sz w:val="20"/>
                      <w:szCs w:val="20"/>
                    </w:rPr>
                    <w:t>, buildings, fences, power lines). </w:t>
                  </w:r>
                  <w:r w:rsidRPr="00C4258D">
                    <w:rPr>
                      <w:rFonts w:ascii="Verdana" w:eastAsia="Times New Roman" w:hAnsi="Verdana" w:cs="Times New Roman"/>
                      <w:sz w:val="20"/>
                      <w:szCs w:val="20"/>
                    </w:rPr>
                    <w:br/>
                  </w:r>
                  <w:r w:rsidRPr="00C4258D">
                    <w:rPr>
                      <w:rFonts w:ascii="Verdana" w:eastAsia="Times New Roman" w:hAnsi="Verdana" w:cs="Times New Roman"/>
                      <w:sz w:val="20"/>
                      <w:szCs w:val="20"/>
                    </w:rPr>
                    <w:br/>
                    <w:t>GPR uses high frequency electromagnetic waves (</w:t>
                  </w:r>
                  <w:r w:rsidRPr="00C4258D">
                    <w:rPr>
                      <w:rFonts w:ascii="Verdana" w:eastAsia="Times New Roman" w:hAnsi="Verdana" w:cs="Times New Roman"/>
                      <w:i/>
                      <w:iCs/>
                      <w:sz w:val="20"/>
                      <w:szCs w:val="20"/>
                    </w:rPr>
                    <w:t>i.e.</w:t>
                  </w:r>
                  <w:r w:rsidRPr="00C4258D">
                    <w:rPr>
                      <w:rFonts w:ascii="Verdana" w:eastAsia="Times New Roman" w:hAnsi="Verdana" w:cs="Times New Roman"/>
                      <w:sz w:val="20"/>
                      <w:szCs w:val="20"/>
                    </w:rPr>
                    <w:t>, radar) to acquire subsurface information. The waves are radiated into the subsurface by an emitting antenna.</w:t>
                  </w:r>
                  <w:r w:rsidRPr="00C4258D">
                    <w:rPr>
                      <w:rFonts w:ascii="Verdana" w:eastAsia="Times New Roman" w:hAnsi="Verdana" w:cs="Times New Roman"/>
                      <w:sz w:val="20"/>
                      <w:szCs w:val="20"/>
                    </w:rPr>
                    <w:br/>
                  </w:r>
                  <w:r w:rsidRPr="00C4258D">
                    <w:rPr>
                      <w:rFonts w:ascii="Verdana" w:eastAsia="Times New Roman" w:hAnsi="Verdana" w:cs="Times New Roman"/>
                      <w:sz w:val="20"/>
                      <w:szCs w:val="20"/>
                    </w:rPr>
                    <w:br/>
                    <w:t xml:space="preserve">When a wave strikes a suitable object, a portion of the wave is </w:t>
                  </w:r>
                  <w:proofErr w:type="gramStart"/>
                  <w:r w:rsidRPr="00C4258D">
                    <w:rPr>
                      <w:rFonts w:ascii="Verdana" w:eastAsia="Times New Roman" w:hAnsi="Verdana" w:cs="Times New Roman"/>
                      <w:sz w:val="20"/>
                      <w:szCs w:val="20"/>
                    </w:rPr>
                    <w:t>reflected back</w:t>
                  </w:r>
                  <w:proofErr w:type="gramEnd"/>
                  <w:r w:rsidRPr="00C4258D">
                    <w:rPr>
                      <w:rFonts w:ascii="Verdana" w:eastAsia="Times New Roman" w:hAnsi="Verdana" w:cs="Times New Roman"/>
                      <w:sz w:val="20"/>
                      <w:szCs w:val="20"/>
                    </w:rPr>
                    <w:t xml:space="preserve"> to a receiving antenna.</w:t>
                  </w:r>
                </w:p>
                <w:p w14:paraId="38BA7392" w14:textId="77777777" w:rsidR="00C4258D" w:rsidRPr="00C4258D" w:rsidRDefault="00C4258D" w:rsidP="00C4258D">
                  <w:pPr>
                    <w:spacing w:after="240" w:line="240" w:lineRule="auto"/>
                    <w:rPr>
                      <w:rFonts w:ascii="Times New Roman" w:eastAsia="Times New Roman" w:hAnsi="Times New Roman" w:cs="Times New Roman"/>
                      <w:sz w:val="24"/>
                      <w:szCs w:val="24"/>
                    </w:rPr>
                  </w:pPr>
                  <w:r w:rsidRPr="00C4258D">
                    <w:rPr>
                      <w:rFonts w:ascii="Verdana" w:eastAsia="Times New Roman" w:hAnsi="Verdana" w:cs="Times New Roman"/>
                      <w:sz w:val="20"/>
                      <w:szCs w:val="20"/>
                    </w:rPr>
                    <w:t>Measurements are continuously recorded, providing a profile of subsurface conditions. </w:t>
                  </w:r>
                  <w:r w:rsidRPr="00C4258D">
                    <w:rPr>
                      <w:rFonts w:ascii="Verdana" w:eastAsia="Times New Roman" w:hAnsi="Verdana" w:cs="Times New Roman"/>
                      <w:sz w:val="20"/>
                      <w:szCs w:val="20"/>
                    </w:rPr>
                    <w:br/>
                  </w:r>
                </w:p>
                <w:p w14:paraId="63F08373" w14:textId="433EB388" w:rsidR="00C4258D" w:rsidRPr="00C4258D" w:rsidRDefault="00C4258D" w:rsidP="00C4258D">
                  <w:pPr>
                    <w:spacing w:before="100" w:beforeAutospacing="1" w:after="100" w:afterAutospacing="1" w:line="240" w:lineRule="auto"/>
                    <w:rPr>
                      <w:rFonts w:ascii="Times New Roman" w:eastAsia="Times New Roman" w:hAnsi="Times New Roman" w:cs="Times New Roman"/>
                      <w:sz w:val="24"/>
                      <w:szCs w:val="24"/>
                    </w:rPr>
                  </w:pPr>
                  <w:r w:rsidRPr="00C4258D">
                    <w:rPr>
                      <w:rFonts w:ascii="Times New Roman" w:eastAsia="Times New Roman" w:hAnsi="Times New Roman" w:cs="Times New Roman"/>
                      <w:noProof/>
                      <w:sz w:val="24"/>
                      <w:szCs w:val="24"/>
                    </w:rPr>
                    <w:drawing>
                      <wp:inline distT="0" distB="0" distL="0" distR="0" wp14:anchorId="0E63F68D" wp14:editId="2A48BB1B">
                        <wp:extent cx="5486400" cy="4502150"/>
                        <wp:effectExtent l="0" t="0" r="0" b="0"/>
                        <wp:docPr id="5" name="Picture 5" descr="http://amiadini.com/NewsletterArchive/150720-NL222/ee-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50720-NL222/ee-6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502150"/>
                                </a:xfrm>
                                <a:prstGeom prst="rect">
                                  <a:avLst/>
                                </a:prstGeom>
                                <a:noFill/>
                                <a:ln>
                                  <a:noFill/>
                                </a:ln>
                              </pic:spPr>
                            </pic:pic>
                          </a:graphicData>
                        </a:graphic>
                      </wp:inline>
                    </w:drawing>
                  </w:r>
                </w:p>
                <w:p w14:paraId="1CEFC3B2" w14:textId="77777777" w:rsidR="00C4258D" w:rsidRPr="00C4258D" w:rsidRDefault="00C4258D" w:rsidP="00C4258D">
                  <w:pPr>
                    <w:spacing w:before="100" w:beforeAutospacing="1" w:after="240" w:line="240" w:lineRule="auto"/>
                    <w:rPr>
                      <w:rFonts w:ascii="Times New Roman" w:eastAsia="Times New Roman" w:hAnsi="Times New Roman" w:cs="Times New Roman"/>
                      <w:sz w:val="24"/>
                      <w:szCs w:val="24"/>
                    </w:rPr>
                  </w:pPr>
                  <w:r w:rsidRPr="00C4258D">
                    <w:rPr>
                      <w:rFonts w:ascii="Verdana" w:eastAsia="Times New Roman" w:hAnsi="Verdana" w:cs="Times New Roman"/>
                      <w:sz w:val="20"/>
                      <w:szCs w:val="20"/>
                    </w:rPr>
                    <w:t>The GPR method utilizes antennas that emit a single frequency between 10 and 3000 MHz.</w:t>
                  </w:r>
                  <w:r w:rsidRPr="00C4258D">
                    <w:rPr>
                      <w:rFonts w:ascii="Verdana" w:eastAsia="Times New Roman" w:hAnsi="Verdana" w:cs="Times New Roman"/>
                      <w:sz w:val="20"/>
                      <w:szCs w:val="20"/>
                    </w:rPr>
                    <w:br/>
                  </w:r>
                  <w:r w:rsidRPr="00C4258D">
                    <w:rPr>
                      <w:rFonts w:ascii="Verdana" w:eastAsia="Times New Roman" w:hAnsi="Verdana" w:cs="Times New Roman"/>
                      <w:sz w:val="20"/>
                      <w:szCs w:val="20"/>
                    </w:rPr>
                    <w:br/>
                    <w:t>Within this range, higher frequencies provide better subsurface resolution at the expense of depth of penetration. </w:t>
                  </w:r>
                  <w:r w:rsidRPr="00C4258D">
                    <w:rPr>
                      <w:rFonts w:ascii="Verdana" w:eastAsia="Times New Roman" w:hAnsi="Verdana" w:cs="Times New Roman"/>
                      <w:sz w:val="20"/>
                      <w:szCs w:val="20"/>
                    </w:rPr>
                    <w:br/>
                  </w:r>
                  <w:r w:rsidRPr="00C4258D">
                    <w:rPr>
                      <w:rFonts w:ascii="Verdana" w:eastAsia="Times New Roman" w:hAnsi="Verdana" w:cs="Times New Roman"/>
                      <w:sz w:val="20"/>
                      <w:szCs w:val="20"/>
                    </w:rPr>
                    <w:br/>
                    <w:t>Lower frequencies in this range allow for greater penetration depths but sacrifice subsurface target resolution. </w:t>
                  </w:r>
                  <w:r w:rsidRPr="00C4258D">
                    <w:rPr>
                      <w:rFonts w:ascii="Verdana" w:eastAsia="Times New Roman" w:hAnsi="Verdana" w:cs="Times New Roman"/>
                      <w:sz w:val="20"/>
                      <w:szCs w:val="20"/>
                    </w:rPr>
                    <w:br/>
                  </w:r>
                  <w:r w:rsidRPr="00C4258D">
                    <w:rPr>
                      <w:rFonts w:ascii="Verdana" w:eastAsia="Times New Roman" w:hAnsi="Verdana" w:cs="Times New Roman"/>
                      <w:sz w:val="20"/>
                      <w:szCs w:val="20"/>
                    </w:rPr>
                    <w:br/>
                    <w:t>In UST investigations, the working frequency range is generally 100 to 900 MHz. Frequencies above 900 MHz are typically used for investigations less than 2 feet below ground surface (bgs).</w:t>
                  </w:r>
                  <w:r w:rsidRPr="00C4258D">
                    <w:rPr>
                      <w:rFonts w:ascii="Verdana" w:eastAsia="Times New Roman" w:hAnsi="Verdana" w:cs="Times New Roman"/>
                      <w:sz w:val="20"/>
                      <w:szCs w:val="20"/>
                    </w:rPr>
                    <w:br/>
                  </w:r>
                </w:p>
                <w:p w14:paraId="3533533D" w14:textId="11CAFBFF" w:rsidR="00C4258D" w:rsidRPr="00C4258D" w:rsidRDefault="00C4258D" w:rsidP="00C4258D">
                  <w:pPr>
                    <w:spacing w:after="0" w:line="240" w:lineRule="auto"/>
                    <w:jc w:val="center"/>
                    <w:rPr>
                      <w:rFonts w:ascii="Times New Roman" w:eastAsia="Times New Roman" w:hAnsi="Times New Roman" w:cs="Times New Roman"/>
                      <w:sz w:val="24"/>
                      <w:szCs w:val="24"/>
                    </w:rPr>
                  </w:pPr>
                  <w:r w:rsidRPr="00C4258D">
                    <w:rPr>
                      <w:rFonts w:ascii="Times New Roman" w:eastAsia="Times New Roman" w:hAnsi="Times New Roman" w:cs="Times New Roman"/>
                      <w:noProof/>
                      <w:sz w:val="24"/>
                      <w:szCs w:val="24"/>
                    </w:rPr>
                    <w:drawing>
                      <wp:inline distT="0" distB="0" distL="0" distR="0" wp14:anchorId="2BF6467B" wp14:editId="249C0DD2">
                        <wp:extent cx="5905500" cy="3810000"/>
                        <wp:effectExtent l="0" t="0" r="0" b="0"/>
                        <wp:docPr id="4" name="Picture 4" descr="http://amiadini.com/NewsletterArchive/150720-NL222/ee-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50720-NL222/ee-6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810000"/>
                                </a:xfrm>
                                <a:prstGeom prst="rect">
                                  <a:avLst/>
                                </a:prstGeom>
                                <a:noFill/>
                                <a:ln>
                                  <a:noFill/>
                                </a:ln>
                              </pic:spPr>
                            </pic:pic>
                          </a:graphicData>
                        </a:graphic>
                      </wp:inline>
                    </w:drawing>
                  </w:r>
                </w:p>
                <w:p w14:paraId="0D0D2142" w14:textId="77777777" w:rsidR="00C4258D" w:rsidRPr="00C4258D" w:rsidRDefault="00C4258D" w:rsidP="00C4258D">
                  <w:pPr>
                    <w:spacing w:before="100" w:beforeAutospacing="1" w:after="100" w:afterAutospacing="1" w:line="240" w:lineRule="auto"/>
                    <w:jc w:val="center"/>
                    <w:rPr>
                      <w:rFonts w:ascii="Times New Roman" w:eastAsia="Times New Roman" w:hAnsi="Times New Roman" w:cs="Times New Roman"/>
                      <w:sz w:val="24"/>
                      <w:szCs w:val="24"/>
                    </w:rPr>
                  </w:pPr>
                  <w:r w:rsidRPr="00C4258D">
                    <w:rPr>
                      <w:rFonts w:ascii="Verdana" w:eastAsia="Times New Roman" w:hAnsi="Verdana" w:cs="Times New Roman"/>
                      <w:b/>
                      <w:bCs/>
                      <w:sz w:val="20"/>
                      <w:szCs w:val="20"/>
                    </w:rPr>
                    <w:t>GPR Profile Crossing 4 UST's</w:t>
                  </w:r>
                </w:p>
                <w:p w14:paraId="4BC18923" w14:textId="77777777" w:rsidR="00C4258D" w:rsidRPr="00C4258D" w:rsidRDefault="00C4258D" w:rsidP="00C4258D">
                  <w:pPr>
                    <w:spacing w:before="100" w:beforeAutospacing="1" w:after="100" w:afterAutospacing="1" w:line="240" w:lineRule="auto"/>
                    <w:rPr>
                      <w:rFonts w:ascii="Times New Roman" w:eastAsia="Times New Roman" w:hAnsi="Times New Roman" w:cs="Times New Roman"/>
                      <w:sz w:val="24"/>
                      <w:szCs w:val="24"/>
                    </w:rPr>
                  </w:pPr>
                  <w:r w:rsidRPr="00C4258D">
                    <w:rPr>
                      <w:rFonts w:ascii="Verdana" w:eastAsia="Times New Roman" w:hAnsi="Verdana" w:cs="Times New Roman"/>
                      <w:sz w:val="20"/>
                      <w:szCs w:val="20"/>
                    </w:rPr>
                    <w:t>The depth of wave penetration is also controlled by the electrical properties of the media through which the waves travel. </w:t>
                  </w:r>
                  <w:r w:rsidRPr="00C4258D">
                    <w:rPr>
                      <w:rFonts w:ascii="Verdana" w:eastAsia="Times New Roman" w:hAnsi="Verdana" w:cs="Times New Roman"/>
                      <w:sz w:val="20"/>
                      <w:szCs w:val="20"/>
                    </w:rPr>
                    <w:br/>
                  </w:r>
                  <w:r w:rsidRPr="00C4258D">
                    <w:rPr>
                      <w:rFonts w:ascii="Verdana" w:eastAsia="Times New Roman" w:hAnsi="Verdana" w:cs="Times New Roman"/>
                      <w:sz w:val="20"/>
                      <w:szCs w:val="20"/>
                    </w:rPr>
                    <w:br/>
                    <w:t>Electrically conductive materials (</w:t>
                  </w:r>
                  <w:r w:rsidRPr="00C4258D">
                    <w:rPr>
                      <w:rFonts w:ascii="Verdana" w:eastAsia="Times New Roman" w:hAnsi="Verdana" w:cs="Times New Roman"/>
                      <w:i/>
                      <w:iCs/>
                      <w:sz w:val="20"/>
                      <w:szCs w:val="20"/>
                    </w:rPr>
                    <w:t>e.g.</w:t>
                  </w:r>
                  <w:r w:rsidRPr="00C4258D">
                    <w:rPr>
                      <w:rFonts w:ascii="Verdana" w:eastAsia="Times New Roman" w:hAnsi="Verdana" w:cs="Times New Roman"/>
                      <w:sz w:val="20"/>
                      <w:szCs w:val="20"/>
                    </w:rPr>
                    <w:t>, many mineral clays and soil moisture rich in salts and other free ions) rapidly attenuate the radar signal and can significantly limit the usefulness of GPR. </w:t>
                  </w:r>
                  <w:r w:rsidRPr="00C4258D">
                    <w:rPr>
                      <w:rFonts w:ascii="Verdana" w:eastAsia="Times New Roman" w:hAnsi="Verdana" w:cs="Times New Roman"/>
                      <w:sz w:val="20"/>
                      <w:szCs w:val="20"/>
                    </w:rPr>
                    <w:br/>
                  </w:r>
                  <w:r w:rsidRPr="00C4258D">
                    <w:rPr>
                      <w:rFonts w:ascii="Verdana" w:eastAsia="Times New Roman" w:hAnsi="Verdana" w:cs="Times New Roman"/>
                      <w:sz w:val="20"/>
                      <w:szCs w:val="20"/>
                    </w:rPr>
                    <w:br/>
                    <w:t>For example, in shallow, wet clays the depth of penetration may be less than 2 feet. </w:t>
                  </w:r>
                  <w:r w:rsidRPr="00C4258D">
                    <w:rPr>
                      <w:rFonts w:ascii="Verdana" w:eastAsia="Times New Roman" w:hAnsi="Verdana" w:cs="Times New Roman"/>
                      <w:sz w:val="20"/>
                      <w:szCs w:val="20"/>
                    </w:rPr>
                    <w:br/>
                  </w:r>
                  <w:r w:rsidRPr="00C4258D">
                    <w:rPr>
                      <w:rFonts w:ascii="Verdana" w:eastAsia="Times New Roman" w:hAnsi="Verdana" w:cs="Times New Roman"/>
                      <w:sz w:val="20"/>
                      <w:szCs w:val="20"/>
                    </w:rPr>
                    <w:br/>
                    <w:t>In contrast, in dry materials such as clay-free sand and gravel, penetration depths can be as great as 90 feet. </w:t>
                  </w:r>
                  <w:r w:rsidRPr="00C4258D">
                    <w:rPr>
                      <w:rFonts w:ascii="Verdana" w:eastAsia="Times New Roman" w:hAnsi="Verdana" w:cs="Times New Roman"/>
                      <w:sz w:val="20"/>
                      <w:szCs w:val="20"/>
                    </w:rPr>
                    <w:br/>
                  </w:r>
                  <w:r w:rsidRPr="00C4258D">
                    <w:rPr>
                      <w:rFonts w:ascii="Verdana" w:eastAsia="Times New Roman" w:hAnsi="Verdana" w:cs="Times New Roman"/>
                      <w:sz w:val="20"/>
                      <w:szCs w:val="20"/>
                    </w:rPr>
                    <w:br/>
                    <w:t>Penetration depths typically range between 3 and 15 feet bgs.</w:t>
                  </w:r>
                </w:p>
                <w:p w14:paraId="5AB6EB57" w14:textId="77777777" w:rsidR="00C4258D" w:rsidRPr="00C4258D" w:rsidRDefault="00C4258D" w:rsidP="00C4258D">
                  <w:pPr>
                    <w:spacing w:after="0" w:line="240" w:lineRule="auto"/>
                    <w:rPr>
                      <w:rFonts w:ascii="Times New Roman" w:eastAsia="Times New Roman" w:hAnsi="Times New Roman" w:cs="Times New Roman"/>
                      <w:sz w:val="24"/>
                      <w:szCs w:val="24"/>
                    </w:rPr>
                  </w:pPr>
                  <w:r w:rsidRPr="00C4258D">
                    <w:rPr>
                      <w:rFonts w:ascii="Verdana" w:eastAsia="Times New Roman" w:hAnsi="Verdana" w:cs="Times New Roman"/>
                      <w:sz w:val="20"/>
                      <w:szCs w:val="20"/>
                    </w:rPr>
                    <w:t>GPR measurements are usually made along parallel lines that traverse the area of interest. The spacing of the lines depends on the level of detail sought and the size of the target(s) of interest.</w:t>
                  </w:r>
                </w:p>
                <w:p w14:paraId="366F4A76" w14:textId="7A346435" w:rsidR="00C4258D" w:rsidRPr="00C4258D" w:rsidRDefault="00C4258D" w:rsidP="00C4258D">
                  <w:pPr>
                    <w:spacing w:before="100" w:beforeAutospacing="1" w:after="100" w:afterAutospacing="1" w:line="240" w:lineRule="auto"/>
                    <w:rPr>
                      <w:rFonts w:ascii="Times New Roman" w:eastAsia="Times New Roman" w:hAnsi="Times New Roman" w:cs="Times New Roman"/>
                      <w:sz w:val="24"/>
                      <w:szCs w:val="24"/>
                    </w:rPr>
                  </w:pPr>
                  <w:r w:rsidRPr="00C4258D">
                    <w:rPr>
                      <w:rFonts w:ascii="Times New Roman" w:eastAsia="Times New Roman" w:hAnsi="Times New Roman" w:cs="Times New Roman"/>
                      <w:sz w:val="24"/>
                      <w:szCs w:val="24"/>
                    </w:rPr>
                    <w:br/>
                  </w:r>
                  <w:r w:rsidRPr="00C4258D">
                    <w:rPr>
                      <w:rFonts w:ascii="Verdana" w:eastAsia="Times New Roman" w:hAnsi="Verdana" w:cs="Times New Roman"/>
                      <w:noProof/>
                      <w:sz w:val="20"/>
                      <w:szCs w:val="20"/>
                    </w:rPr>
                    <w:drawing>
                      <wp:inline distT="0" distB="0" distL="0" distR="0" wp14:anchorId="21FAAC8F" wp14:editId="24A8C904">
                        <wp:extent cx="5905500" cy="4432300"/>
                        <wp:effectExtent l="0" t="0" r="0" b="6350"/>
                        <wp:docPr id="3" name="Picture 3" descr="http://amiadini.com/NewsletterArchive/150720-NL222/ee-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50720-NL222/ee-68-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4432300"/>
                                </a:xfrm>
                                <a:prstGeom prst="rect">
                                  <a:avLst/>
                                </a:prstGeom>
                                <a:noFill/>
                                <a:ln>
                                  <a:noFill/>
                                </a:ln>
                              </pic:spPr>
                            </pic:pic>
                          </a:graphicData>
                        </a:graphic>
                      </wp:inline>
                    </w:drawing>
                  </w:r>
                  <w:r w:rsidRPr="00C4258D">
                    <w:rPr>
                      <w:rFonts w:ascii="Verdana" w:eastAsia="Times New Roman" w:hAnsi="Verdana" w:cs="Times New Roman"/>
                      <w:sz w:val="20"/>
                      <w:szCs w:val="20"/>
                    </w:rPr>
                    <w:br/>
                  </w:r>
                  <w:r w:rsidRPr="00C4258D">
                    <w:rPr>
                      <w:rFonts w:ascii="Verdana" w:eastAsia="Times New Roman" w:hAnsi="Verdana" w:cs="Times New Roman"/>
                      <w:sz w:val="20"/>
                      <w:szCs w:val="20"/>
                    </w:rPr>
                    <w:br/>
                    <w:t>Typically, an average walking pace of 2 to 3 miles per hour is used. </w:t>
                  </w:r>
                  <w:r w:rsidRPr="00C4258D">
                    <w:rPr>
                      <w:rFonts w:ascii="Verdana" w:eastAsia="Times New Roman" w:hAnsi="Verdana" w:cs="Times New Roman"/>
                      <w:sz w:val="20"/>
                      <w:szCs w:val="20"/>
                    </w:rPr>
                    <w:br/>
                  </w:r>
                  <w:r w:rsidRPr="00C4258D">
                    <w:rPr>
                      <w:rFonts w:ascii="Verdana" w:eastAsia="Times New Roman" w:hAnsi="Verdana" w:cs="Times New Roman"/>
                      <w:sz w:val="20"/>
                      <w:szCs w:val="20"/>
                    </w:rPr>
                    <w:br/>
                    <w:t>Some very detailed investigations can be as slow as 0.1 mile per hour, and newer systems can be mounted on vehicles and used at speeds up to 65 miles per hour. </w:t>
                  </w:r>
                  <w:r w:rsidRPr="00C4258D">
                    <w:rPr>
                      <w:rFonts w:ascii="Verdana" w:eastAsia="Times New Roman" w:hAnsi="Verdana" w:cs="Times New Roman"/>
                      <w:sz w:val="20"/>
                      <w:szCs w:val="20"/>
                    </w:rPr>
                    <w:br/>
                  </w:r>
                  <w:r w:rsidRPr="00C4258D">
                    <w:rPr>
                      <w:rFonts w:ascii="Verdana" w:eastAsia="Times New Roman" w:hAnsi="Verdana" w:cs="Times New Roman"/>
                      <w:sz w:val="20"/>
                      <w:szCs w:val="20"/>
                    </w:rPr>
                    <w:br/>
                    <w:t>Subsurface cultural interferences include densely packed rebar used in reinforced concrete, wire mesh (often used for concrete floors), and pipes and utilities.</w:t>
                  </w:r>
                </w:p>
                <w:p w14:paraId="6688733F" w14:textId="2FC37010" w:rsidR="00C4258D" w:rsidRPr="00C4258D" w:rsidRDefault="00C4258D" w:rsidP="00C4258D">
                  <w:pPr>
                    <w:spacing w:before="100" w:beforeAutospacing="1" w:after="100" w:afterAutospacing="1" w:line="240" w:lineRule="auto"/>
                    <w:rPr>
                      <w:rFonts w:ascii="Times New Roman" w:eastAsia="Times New Roman" w:hAnsi="Times New Roman" w:cs="Times New Roman"/>
                      <w:sz w:val="24"/>
                      <w:szCs w:val="24"/>
                    </w:rPr>
                  </w:pPr>
                  <w:r w:rsidRPr="00C4258D">
                    <w:rPr>
                      <w:rFonts w:ascii="Times New Roman" w:eastAsia="Times New Roman" w:hAnsi="Times New Roman" w:cs="Times New Roman"/>
                      <w:sz w:val="24"/>
                      <w:szCs w:val="24"/>
                    </w:rPr>
                    <w:br/>
                  </w:r>
                  <w:r w:rsidRPr="00C4258D">
                    <w:rPr>
                      <w:rFonts w:ascii="Verdana" w:eastAsia="Times New Roman" w:hAnsi="Verdana" w:cs="Times New Roman"/>
                      <w:noProof/>
                      <w:sz w:val="20"/>
                      <w:szCs w:val="20"/>
                    </w:rPr>
                    <w:drawing>
                      <wp:inline distT="0" distB="0" distL="0" distR="0" wp14:anchorId="28BAB58E" wp14:editId="0656172B">
                        <wp:extent cx="5905500" cy="3708400"/>
                        <wp:effectExtent l="0" t="0" r="0" b="6350"/>
                        <wp:docPr id="2" name="Picture 2" descr="http://amiadini.com/NewsletterArchive/150720-NL222/ee-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50720-NL222/ee-6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3708400"/>
                                </a:xfrm>
                                <a:prstGeom prst="rect">
                                  <a:avLst/>
                                </a:prstGeom>
                                <a:noFill/>
                                <a:ln>
                                  <a:noFill/>
                                </a:ln>
                              </pic:spPr>
                            </pic:pic>
                          </a:graphicData>
                        </a:graphic>
                      </wp:inline>
                    </w:drawing>
                  </w:r>
                  <w:r w:rsidRPr="00C4258D">
                    <w:rPr>
                      <w:rFonts w:ascii="Verdana" w:eastAsia="Times New Roman" w:hAnsi="Verdana" w:cs="Times New Roman"/>
                      <w:sz w:val="20"/>
                      <w:szCs w:val="20"/>
                    </w:rPr>
                    <w:br/>
                  </w:r>
                  <w:r w:rsidRPr="00C4258D">
                    <w:rPr>
                      <w:rFonts w:ascii="Verdana" w:eastAsia="Times New Roman" w:hAnsi="Verdana" w:cs="Times New Roman"/>
                      <w:sz w:val="20"/>
                      <w:szCs w:val="20"/>
                    </w:rPr>
                    <w:br/>
                  </w:r>
                  <w:r w:rsidRPr="00C4258D">
                    <w:rPr>
                      <w:rFonts w:ascii="Verdana" w:eastAsia="Times New Roman" w:hAnsi="Verdana" w:cs="Times New Roman"/>
                      <w:sz w:val="20"/>
                      <w:szCs w:val="20"/>
                    </w:rPr>
                    <w:br/>
                  </w:r>
                  <w:r w:rsidRPr="00C4258D">
                    <w:rPr>
                      <w:rFonts w:ascii="Verdana" w:eastAsia="Times New Roman" w:hAnsi="Verdana" w:cs="Times New Roman"/>
                      <w:noProof/>
                      <w:sz w:val="20"/>
                      <w:szCs w:val="20"/>
                    </w:rPr>
                    <w:drawing>
                      <wp:inline distT="0" distB="0" distL="0" distR="0" wp14:anchorId="1DD3C6A1" wp14:editId="2F344B41">
                        <wp:extent cx="5905500" cy="3505200"/>
                        <wp:effectExtent l="0" t="0" r="0" b="0"/>
                        <wp:docPr id="1" name="Picture 1" descr="http://amiadini.com/NewsletterArchive/150720-NL222/ee-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50720-NL222/ee-68-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3505200"/>
                                </a:xfrm>
                                <a:prstGeom prst="rect">
                                  <a:avLst/>
                                </a:prstGeom>
                                <a:noFill/>
                                <a:ln>
                                  <a:noFill/>
                                </a:ln>
                              </pic:spPr>
                            </pic:pic>
                          </a:graphicData>
                        </a:graphic>
                      </wp:inline>
                    </w:drawing>
                  </w:r>
                </w:p>
              </w:tc>
            </w:tr>
            <w:tr w:rsidR="00C4258D" w:rsidRPr="00C4258D" w14:paraId="515F7040"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F1E1D86" w14:textId="77777777" w:rsidR="00C4258D" w:rsidRPr="00C4258D" w:rsidRDefault="00C4258D" w:rsidP="00C4258D">
                  <w:pPr>
                    <w:spacing w:before="100" w:beforeAutospacing="1" w:after="100" w:afterAutospacing="1" w:line="240" w:lineRule="auto"/>
                    <w:rPr>
                      <w:rFonts w:ascii="Times New Roman" w:eastAsia="Times New Roman" w:hAnsi="Times New Roman" w:cs="Times New Roman"/>
                      <w:sz w:val="24"/>
                      <w:szCs w:val="24"/>
                    </w:rPr>
                  </w:pPr>
                  <w:r w:rsidRPr="00C4258D">
                    <w:rPr>
                      <w:rFonts w:ascii="Verdana" w:eastAsia="Times New Roman" w:hAnsi="Verdana" w:cs="Times New Roman"/>
                      <w:sz w:val="20"/>
                      <w:szCs w:val="20"/>
                    </w:rPr>
                    <w:t>You can find past issues of our "Environmental Enlightenment" at </w:t>
                  </w:r>
                  <w:hyperlink r:id="rId13" w:history="1">
                    <w:r w:rsidRPr="00C4258D">
                      <w:rPr>
                        <w:rFonts w:ascii="Verdana" w:eastAsia="Times New Roman" w:hAnsi="Verdana" w:cs="Times New Roman"/>
                        <w:color w:val="0000FF"/>
                        <w:sz w:val="20"/>
                        <w:szCs w:val="20"/>
                        <w:u w:val="single"/>
                      </w:rPr>
                      <w:t>amiadini.com</w:t>
                    </w:r>
                  </w:hyperlink>
                  <w:r w:rsidRPr="00C4258D">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55622788" w14:textId="77777777" w:rsidR="00C4258D" w:rsidRPr="00C4258D" w:rsidRDefault="00C4258D" w:rsidP="00C4258D">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C4258D" w:rsidRPr="00C4258D" w14:paraId="6129ED35" w14:textId="77777777">
              <w:trPr>
                <w:tblCellSpacing w:w="0" w:type="dxa"/>
                <w:jc w:val="center"/>
              </w:trPr>
              <w:tc>
                <w:tcPr>
                  <w:tcW w:w="0" w:type="auto"/>
                  <w:vAlign w:val="center"/>
                  <w:hideMark/>
                </w:tcPr>
                <w:p w14:paraId="319375E8" w14:textId="77777777" w:rsidR="00C4258D" w:rsidRPr="00C4258D" w:rsidRDefault="00C4258D" w:rsidP="00C4258D">
                  <w:pPr>
                    <w:spacing w:before="100" w:beforeAutospacing="1" w:after="100" w:afterAutospacing="1" w:line="240" w:lineRule="auto"/>
                    <w:jc w:val="center"/>
                    <w:rPr>
                      <w:rFonts w:ascii="Times New Roman" w:eastAsia="Times New Roman" w:hAnsi="Times New Roman" w:cs="Times New Roman"/>
                      <w:sz w:val="24"/>
                      <w:szCs w:val="24"/>
                    </w:rPr>
                  </w:pPr>
                  <w:r w:rsidRPr="00C4258D">
                    <w:rPr>
                      <w:rFonts w:ascii="Verdana" w:eastAsia="Times New Roman" w:hAnsi="Verdana" w:cs="Times New Roman"/>
                      <w:sz w:val="20"/>
                      <w:szCs w:val="20"/>
                    </w:rPr>
                    <w:t>Call me if you have any questions. There are </w:t>
                  </w:r>
                  <w:r w:rsidRPr="00C4258D">
                    <w:rPr>
                      <w:rFonts w:ascii="Verdana" w:eastAsia="Times New Roman" w:hAnsi="Verdana" w:cs="Times New Roman"/>
                      <w:b/>
                      <w:bCs/>
                      <w:sz w:val="20"/>
                      <w:szCs w:val="20"/>
                    </w:rPr>
                    <w:t>no obligations.</w:t>
                  </w:r>
                  <w:r w:rsidRPr="00C4258D">
                    <w:rPr>
                      <w:rFonts w:ascii="Verdana" w:eastAsia="Times New Roman" w:hAnsi="Verdana" w:cs="Times New Roman"/>
                      <w:sz w:val="20"/>
                      <w:szCs w:val="20"/>
                    </w:rPr>
                    <w:br/>
                  </w:r>
                  <w:r w:rsidRPr="00C4258D">
                    <w:rPr>
                      <w:rFonts w:ascii="Verdana" w:eastAsia="Times New Roman" w:hAnsi="Verdana" w:cs="Times New Roman"/>
                      <w:sz w:val="20"/>
                      <w:szCs w:val="20"/>
                    </w:rPr>
                    <w:br/>
                    <w:t>Ami Adini Environmental Services, Inc.</w:t>
                  </w:r>
                  <w:r w:rsidRPr="00C4258D">
                    <w:rPr>
                      <w:rFonts w:ascii="Verdana" w:eastAsia="Times New Roman" w:hAnsi="Verdana" w:cs="Times New Roman"/>
                      <w:sz w:val="20"/>
                      <w:szCs w:val="20"/>
                    </w:rPr>
                    <w:br/>
                    <w:t>Environmental Consultants &amp; General Engineering Contractors</w:t>
                  </w:r>
                  <w:r w:rsidRPr="00C4258D">
                    <w:rPr>
                      <w:rFonts w:ascii="Verdana" w:eastAsia="Times New Roman" w:hAnsi="Verdana" w:cs="Times New Roman"/>
                      <w:sz w:val="20"/>
                      <w:szCs w:val="20"/>
                    </w:rPr>
                    <w:br/>
                    <w:t>California Lic. #1009513 A B HAZ ASB</w:t>
                  </w:r>
                  <w:r w:rsidRPr="00C4258D">
                    <w:rPr>
                      <w:rFonts w:ascii="Verdana" w:eastAsia="Times New Roman" w:hAnsi="Verdana" w:cs="Times New Roman"/>
                      <w:sz w:val="20"/>
                      <w:szCs w:val="20"/>
                    </w:rPr>
                    <w:br/>
                  </w:r>
                  <w:r w:rsidRPr="00C4258D">
                    <w:rPr>
                      <w:rFonts w:ascii="Verdana" w:eastAsia="Times New Roman" w:hAnsi="Verdana" w:cs="Times New Roman"/>
                      <w:b/>
                      <w:bCs/>
                      <w:sz w:val="20"/>
                      <w:szCs w:val="20"/>
                    </w:rPr>
                    <w:t>818-824-8102</w:t>
                  </w:r>
                  <w:r w:rsidRPr="00C4258D">
                    <w:rPr>
                      <w:rFonts w:ascii="Verdana" w:eastAsia="Times New Roman" w:hAnsi="Verdana" w:cs="Times New Roman"/>
                      <w:sz w:val="20"/>
                      <w:szCs w:val="20"/>
                    </w:rPr>
                    <w:t>; </w:t>
                  </w:r>
                  <w:hyperlink r:id="rId14" w:history="1">
                    <w:r w:rsidRPr="00C4258D">
                      <w:rPr>
                        <w:rFonts w:ascii="Verdana" w:eastAsia="Times New Roman" w:hAnsi="Verdana" w:cs="Times New Roman"/>
                        <w:b/>
                        <w:bCs/>
                        <w:color w:val="0000FF"/>
                        <w:sz w:val="20"/>
                        <w:szCs w:val="20"/>
                        <w:u w:val="single"/>
                      </w:rPr>
                      <w:t>mail@amiadini.com</w:t>
                    </w:r>
                  </w:hyperlink>
                  <w:r w:rsidRPr="00C4258D">
                    <w:rPr>
                      <w:rFonts w:ascii="Verdana" w:eastAsia="Times New Roman" w:hAnsi="Verdana" w:cs="Times New Roman"/>
                      <w:sz w:val="20"/>
                      <w:szCs w:val="20"/>
                    </w:rPr>
                    <w:br/>
                  </w:r>
                  <w:hyperlink r:id="rId15" w:tgtFrame="_blank" w:history="1">
                    <w:r w:rsidRPr="00C4258D">
                      <w:rPr>
                        <w:rFonts w:ascii="Verdana" w:eastAsia="Times New Roman" w:hAnsi="Verdana" w:cs="Times New Roman"/>
                        <w:color w:val="0000FF"/>
                        <w:sz w:val="20"/>
                        <w:szCs w:val="20"/>
                        <w:u w:val="single"/>
                      </w:rPr>
                      <w:t>www.amiadini.com</w:t>
                    </w:r>
                  </w:hyperlink>
                </w:p>
                <w:p w14:paraId="011F1589" w14:textId="77777777" w:rsidR="00C4258D" w:rsidRPr="00C4258D" w:rsidRDefault="00C4258D" w:rsidP="00C4258D">
                  <w:pPr>
                    <w:spacing w:after="0" w:line="240" w:lineRule="auto"/>
                    <w:rPr>
                      <w:rFonts w:ascii="Times New Roman" w:eastAsia="Times New Roman" w:hAnsi="Times New Roman" w:cs="Times New Roman"/>
                      <w:sz w:val="24"/>
                      <w:szCs w:val="24"/>
                    </w:rPr>
                  </w:pPr>
                  <w:r w:rsidRPr="00C4258D">
                    <w:rPr>
                      <w:rFonts w:ascii="Verdana" w:eastAsia="Times New Roman" w:hAnsi="Verdana" w:cs="Times New Roman"/>
                      <w:sz w:val="15"/>
                      <w:szCs w:val="15"/>
                    </w:rPr>
                    <w:t>Ami Adini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C4258D">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p w14:paraId="2089CA7D" w14:textId="77777777" w:rsidR="00C4258D" w:rsidRPr="00C4258D" w:rsidRDefault="00C4258D" w:rsidP="00C4258D">
                  <w:pPr>
                    <w:spacing w:before="100" w:beforeAutospacing="1" w:after="100" w:afterAutospacing="1" w:line="240" w:lineRule="auto"/>
                    <w:jc w:val="center"/>
                    <w:rPr>
                      <w:rFonts w:ascii="Times New Roman" w:eastAsia="Times New Roman" w:hAnsi="Times New Roman" w:cs="Times New Roman"/>
                      <w:sz w:val="24"/>
                      <w:szCs w:val="24"/>
                    </w:rPr>
                  </w:pPr>
                </w:p>
              </w:tc>
            </w:tr>
          </w:tbl>
          <w:p w14:paraId="207E00C1" w14:textId="77777777" w:rsidR="00C4258D" w:rsidRPr="00C4258D" w:rsidRDefault="00C4258D" w:rsidP="00C4258D">
            <w:pPr>
              <w:spacing w:after="0" w:line="240" w:lineRule="auto"/>
              <w:jc w:val="center"/>
              <w:rPr>
                <w:rFonts w:ascii="Times New Roman" w:eastAsia="Times New Roman" w:hAnsi="Times New Roman" w:cs="Times New Roman"/>
                <w:sz w:val="24"/>
                <w:szCs w:val="24"/>
              </w:rPr>
            </w:pPr>
          </w:p>
        </w:tc>
      </w:tr>
    </w:tbl>
    <w:p w14:paraId="4DA40AF5"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8D"/>
    <w:rsid w:val="0055002E"/>
    <w:rsid w:val="007F7D7C"/>
    <w:rsid w:val="00C4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3D1D"/>
  <w15:chartTrackingRefBased/>
  <w15:docId w15:val="{6821EA28-34B2-4555-AF07-4A1F7FDF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42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425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5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425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25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58D"/>
    <w:rPr>
      <w:b/>
      <w:bCs/>
    </w:rPr>
  </w:style>
  <w:style w:type="character" w:styleId="Hyperlink">
    <w:name w:val="Hyperlink"/>
    <w:basedOn w:val="DefaultParagraphFont"/>
    <w:uiPriority w:val="99"/>
    <w:semiHidden/>
    <w:unhideWhenUsed/>
    <w:rsid w:val="00C42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6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amiadini.com/"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lu-in.org/characterization/technologies/gpr.cfm" TargetMode="External"/><Relationship Id="rId11" Type="http://schemas.openxmlformats.org/officeDocument/2006/relationships/image" Target="media/image7.jpeg"/><Relationship Id="rId5" Type="http://schemas.openxmlformats.org/officeDocument/2006/relationships/image" Target="media/image2.gif"/><Relationship Id="rId15" Type="http://schemas.openxmlformats.org/officeDocument/2006/relationships/hyperlink" Target="http://amiadini.com/"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mailto:mail@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2018-10-05T01:36:00Z</dcterms:created>
  <dcterms:modified xsi:type="dcterms:W3CDTF">2018-10-05T01:43:00Z</dcterms:modified>
</cp:coreProperties>
</file>