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tblCellMar>
          <w:left w:w="0" w:type="dxa"/>
          <w:right w:w="0" w:type="dxa"/>
        </w:tblCellMar>
        <w:tblLook w:val="04A0" w:firstRow="1" w:lastRow="0" w:firstColumn="1" w:lastColumn="0" w:noHBand="0" w:noVBand="1"/>
      </w:tblPr>
      <w:tblGrid>
        <w:gridCol w:w="9344"/>
      </w:tblGrid>
      <w:tr w:rsidR="00E850E5" w:rsidRPr="00E850E5" w14:paraId="628729FE" w14:textId="77777777" w:rsidTr="00E850E5">
        <w:trPr>
          <w:tblCellSpacing w:w="0" w:type="dxa"/>
        </w:trPr>
        <w:tc>
          <w:tcPr>
            <w:tcW w:w="0" w:type="auto"/>
            <w:tcBorders>
              <w:top w:val="outset" w:sz="6" w:space="0" w:color="006600"/>
              <w:left w:val="outset" w:sz="6" w:space="0" w:color="006600"/>
              <w:bottom w:val="outset" w:sz="6" w:space="0" w:color="006600"/>
              <w:right w:val="outset" w:sz="6" w:space="0" w:color="006600"/>
            </w:tcBorders>
            <w:hideMark/>
          </w:tcPr>
          <w:p w14:paraId="56E32173" w14:textId="676BBA1C" w:rsidR="00E850E5" w:rsidRPr="00E850E5" w:rsidRDefault="00E850E5" w:rsidP="00E850E5">
            <w:pPr>
              <w:spacing w:after="0" w:line="240" w:lineRule="auto"/>
              <w:jc w:val="center"/>
              <w:rPr>
                <w:rFonts w:ascii="Times New Roman" w:eastAsia="Times New Roman" w:hAnsi="Times New Roman" w:cs="Times New Roman"/>
                <w:sz w:val="24"/>
                <w:szCs w:val="24"/>
              </w:rPr>
            </w:pPr>
            <w:r w:rsidRPr="00E850E5">
              <w:rPr>
                <w:rFonts w:ascii="Times New Roman" w:eastAsia="Times New Roman" w:hAnsi="Times New Roman" w:cs="Times New Roman"/>
                <w:noProof/>
                <w:sz w:val="24"/>
                <w:szCs w:val="24"/>
              </w:rPr>
              <w:drawing>
                <wp:inline distT="0" distB="0" distL="0" distR="0" wp14:anchorId="782E8CF7" wp14:editId="3EC00424">
                  <wp:extent cx="5715000" cy="733425"/>
                  <wp:effectExtent l="0" t="0" r="0" b="9525"/>
                  <wp:docPr id="10" name="Picture 10"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733425"/>
                          </a:xfrm>
                          <a:prstGeom prst="rect">
                            <a:avLst/>
                          </a:prstGeom>
                          <a:noFill/>
                          <a:ln>
                            <a:noFill/>
                          </a:ln>
                        </pic:spPr>
                      </pic:pic>
                    </a:graphicData>
                  </a:graphic>
                </wp:inline>
              </w:drawing>
            </w:r>
          </w:p>
        </w:tc>
      </w:tr>
      <w:tr w:rsidR="00E850E5" w:rsidRPr="00E850E5" w14:paraId="1A360E77" w14:textId="77777777" w:rsidTr="00E850E5">
        <w:trPr>
          <w:tblCellSpacing w:w="0" w:type="dxa"/>
        </w:trPr>
        <w:tc>
          <w:tcPr>
            <w:tcW w:w="0" w:type="auto"/>
            <w:tcBorders>
              <w:top w:val="outset" w:sz="6" w:space="0" w:color="006600"/>
              <w:left w:val="outset" w:sz="6" w:space="0" w:color="006600"/>
              <w:bottom w:val="outset" w:sz="6" w:space="0" w:color="006600"/>
              <w:right w:val="outset" w:sz="6" w:space="0" w:color="006600"/>
            </w:tcBorders>
            <w:hideMark/>
          </w:tcPr>
          <w:p w14:paraId="7662E0B8" w14:textId="77777777" w:rsidR="00E850E5" w:rsidRPr="00E850E5" w:rsidRDefault="00E850E5" w:rsidP="00E850E5">
            <w:pPr>
              <w:spacing w:after="240" w:line="240" w:lineRule="auto"/>
              <w:jc w:val="center"/>
              <w:rPr>
                <w:rFonts w:ascii="Times New Roman" w:eastAsia="Times New Roman" w:hAnsi="Times New Roman" w:cs="Times New Roman"/>
                <w:sz w:val="24"/>
                <w:szCs w:val="24"/>
              </w:rPr>
            </w:pPr>
            <w:r w:rsidRPr="00E850E5">
              <w:rPr>
                <w:rFonts w:ascii="Verdana" w:eastAsia="Times New Roman" w:hAnsi="Verdana" w:cs="Times New Roman"/>
                <w:b/>
                <w:bCs/>
                <w:sz w:val="20"/>
                <w:szCs w:val="20"/>
              </w:rPr>
              <w:br/>
              <w:t>Environmental Enlightenment #115</w:t>
            </w:r>
            <w:r w:rsidRPr="00E850E5">
              <w:rPr>
                <w:rFonts w:ascii="Verdana" w:eastAsia="Times New Roman" w:hAnsi="Verdana" w:cs="Times New Roman"/>
                <w:sz w:val="20"/>
                <w:szCs w:val="20"/>
              </w:rPr>
              <w:br/>
              <w:t xml:space="preserve">By Ami </w:t>
            </w:r>
            <w:proofErr w:type="spellStart"/>
            <w:r w:rsidRPr="00E850E5">
              <w:rPr>
                <w:rFonts w:ascii="Verdana" w:eastAsia="Times New Roman" w:hAnsi="Verdana" w:cs="Times New Roman"/>
                <w:sz w:val="20"/>
                <w:szCs w:val="20"/>
              </w:rPr>
              <w:t>Adini</w:t>
            </w:r>
            <w:proofErr w:type="spellEnd"/>
            <w:r w:rsidRPr="00E850E5">
              <w:rPr>
                <w:rFonts w:ascii="Verdana" w:eastAsia="Times New Roman" w:hAnsi="Verdana" w:cs="Times New Roman"/>
                <w:sz w:val="20"/>
                <w:szCs w:val="20"/>
              </w:rPr>
              <w:t xml:space="preserve"> - Reissued October 14, 2010</w:t>
            </w:r>
          </w:p>
          <w:tbl>
            <w:tblPr>
              <w:tblW w:w="8700" w:type="dxa"/>
              <w:jc w:val="center"/>
              <w:tblCellSpacing w:w="0" w:type="dxa"/>
              <w:tblBorders>
                <w:top w:val="outset" w:sz="6" w:space="0" w:color="006633"/>
                <w:left w:val="outset" w:sz="6" w:space="0" w:color="006633"/>
                <w:bottom w:val="outset" w:sz="6" w:space="0" w:color="006633"/>
                <w:right w:val="outset" w:sz="6" w:space="0" w:color="006633"/>
              </w:tblBorders>
              <w:tblCellMar>
                <w:left w:w="0" w:type="dxa"/>
                <w:right w:w="0" w:type="dxa"/>
              </w:tblCellMar>
              <w:tblLook w:val="04A0" w:firstRow="1" w:lastRow="0" w:firstColumn="1" w:lastColumn="0" w:noHBand="0" w:noVBand="1"/>
            </w:tblPr>
            <w:tblGrid>
              <w:gridCol w:w="9298"/>
            </w:tblGrid>
            <w:tr w:rsidR="00E850E5" w:rsidRPr="00E850E5" w14:paraId="0E97C807"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4A53DED1" w14:textId="77777777" w:rsidR="00E850E5" w:rsidRPr="00E850E5" w:rsidRDefault="00E850E5" w:rsidP="00E850E5">
                  <w:pPr>
                    <w:spacing w:before="100" w:beforeAutospacing="1" w:after="100" w:afterAutospacing="1" w:line="240" w:lineRule="auto"/>
                    <w:rPr>
                      <w:rFonts w:ascii="Times New Roman" w:eastAsia="Times New Roman" w:hAnsi="Times New Roman" w:cs="Times New Roman"/>
                      <w:sz w:val="24"/>
                      <w:szCs w:val="24"/>
                    </w:rPr>
                  </w:pPr>
                  <w:r w:rsidRPr="00E850E5">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E850E5">
                    <w:rPr>
                      <w:rFonts w:ascii="Verdana" w:eastAsia="Times New Roman" w:hAnsi="Verdana" w:cs="Times New Roman"/>
                      <w:sz w:val="20"/>
                      <w:szCs w:val="20"/>
                    </w:rPr>
                    <w:t>learned, and</w:t>
                  </w:r>
                  <w:proofErr w:type="gramEnd"/>
                  <w:r w:rsidRPr="00E850E5">
                    <w:rPr>
                      <w:rFonts w:ascii="Verdana" w:eastAsia="Times New Roman" w:hAnsi="Verdana" w:cs="Times New Roman"/>
                      <w:sz w:val="20"/>
                      <w:szCs w:val="20"/>
                    </w:rPr>
                    <w:t xml:space="preserve"> enlighten the uninitiated on terms they may have heard but never known the meaning of.</w:t>
                  </w:r>
                </w:p>
              </w:tc>
            </w:tr>
            <w:tr w:rsidR="00E850E5" w:rsidRPr="00E850E5" w14:paraId="5B84336E"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6FE16EAF" w14:textId="77777777" w:rsidR="00E850E5" w:rsidRPr="00E850E5" w:rsidRDefault="00E850E5" w:rsidP="00E850E5">
                  <w:pPr>
                    <w:spacing w:before="100" w:beforeAutospacing="1" w:after="100" w:afterAutospacing="1" w:line="240" w:lineRule="auto"/>
                    <w:jc w:val="center"/>
                    <w:rPr>
                      <w:rFonts w:ascii="Times New Roman" w:eastAsia="Times New Roman" w:hAnsi="Times New Roman" w:cs="Times New Roman"/>
                      <w:sz w:val="24"/>
                      <w:szCs w:val="24"/>
                    </w:rPr>
                  </w:pPr>
                  <w:r w:rsidRPr="00E850E5">
                    <w:rPr>
                      <w:rFonts w:ascii="Times New Roman" w:eastAsia="Times New Roman" w:hAnsi="Times New Roman" w:cs="Times New Roman"/>
                      <w:b/>
                      <w:bCs/>
                      <w:sz w:val="24"/>
                      <w:szCs w:val="24"/>
                    </w:rPr>
                    <w:br/>
                  </w:r>
                  <w:r w:rsidRPr="00E850E5">
                    <w:rPr>
                      <w:rFonts w:ascii="Arial" w:eastAsia="Times New Roman" w:hAnsi="Arial" w:cs="Arial"/>
                      <w:b/>
                      <w:bCs/>
                      <w:color w:val="006600"/>
                      <w:sz w:val="24"/>
                      <w:szCs w:val="24"/>
                    </w:rPr>
                    <w:t>The California Underground Storage Tank Cleanup Fund</w:t>
                  </w:r>
                </w:p>
                <w:tbl>
                  <w:tblPr>
                    <w:tblW w:w="0" w:type="dxa"/>
                    <w:jc w:val="center"/>
                    <w:tblCellSpacing w:w="0" w:type="dxa"/>
                    <w:tblCellMar>
                      <w:left w:w="0" w:type="dxa"/>
                      <w:right w:w="0" w:type="dxa"/>
                    </w:tblCellMar>
                    <w:tblLook w:val="04A0" w:firstRow="1" w:lastRow="0" w:firstColumn="1" w:lastColumn="0" w:noHBand="0" w:noVBand="1"/>
                  </w:tblPr>
                  <w:tblGrid>
                    <w:gridCol w:w="9268"/>
                  </w:tblGrid>
                  <w:tr w:rsidR="00E850E5" w:rsidRPr="00E850E5" w14:paraId="5ABB3A08" w14:textId="77777777">
                    <w:trPr>
                      <w:tblCellSpacing w:w="0" w:type="dxa"/>
                      <w:jc w:val="center"/>
                    </w:trPr>
                    <w:tc>
                      <w:tcPr>
                        <w:tcW w:w="0" w:type="auto"/>
                        <w:vAlign w:val="center"/>
                        <w:hideMark/>
                      </w:tcPr>
                      <w:tbl>
                        <w:tblPr>
                          <w:tblW w:w="0" w:type="dxa"/>
                          <w:tblCellSpacing w:w="0" w:type="dxa"/>
                          <w:tblCellMar>
                            <w:top w:w="60" w:type="dxa"/>
                            <w:left w:w="60" w:type="dxa"/>
                            <w:bottom w:w="60" w:type="dxa"/>
                            <w:right w:w="60" w:type="dxa"/>
                          </w:tblCellMar>
                          <w:tblLook w:val="04A0" w:firstRow="1" w:lastRow="0" w:firstColumn="1" w:lastColumn="0" w:noHBand="0" w:noVBand="1"/>
                        </w:tblPr>
                        <w:tblGrid>
                          <w:gridCol w:w="2370"/>
                          <w:gridCol w:w="4528"/>
                          <w:gridCol w:w="2370"/>
                        </w:tblGrid>
                        <w:tr w:rsidR="00E850E5" w:rsidRPr="00E850E5" w14:paraId="5F858782" w14:textId="77777777">
                          <w:trPr>
                            <w:tblCellSpacing w:w="0" w:type="dxa"/>
                          </w:trPr>
                          <w:tc>
                            <w:tcPr>
                              <w:tcW w:w="0" w:type="auto"/>
                              <w:vAlign w:val="center"/>
                              <w:hideMark/>
                            </w:tcPr>
                            <w:p w14:paraId="36602DFB" w14:textId="1167CDB1" w:rsidR="00E850E5" w:rsidRPr="00E850E5" w:rsidRDefault="00E850E5" w:rsidP="00E850E5">
                              <w:pPr>
                                <w:spacing w:after="0" w:line="240" w:lineRule="auto"/>
                                <w:rPr>
                                  <w:rFonts w:ascii="Times New Roman" w:eastAsia="Times New Roman" w:hAnsi="Times New Roman" w:cs="Times New Roman"/>
                                  <w:sz w:val="24"/>
                                  <w:szCs w:val="24"/>
                                </w:rPr>
                              </w:pPr>
                              <w:r w:rsidRPr="00E850E5">
                                <w:rPr>
                                  <w:rFonts w:ascii="Times New Roman" w:eastAsia="Times New Roman" w:hAnsi="Times New Roman" w:cs="Times New Roman"/>
                                  <w:noProof/>
                                  <w:sz w:val="24"/>
                                  <w:szCs w:val="24"/>
                                </w:rPr>
                                <w:drawing>
                                  <wp:inline distT="0" distB="0" distL="0" distR="0" wp14:anchorId="2CE2C8DB" wp14:editId="6F0AEE60">
                                    <wp:extent cx="1428750" cy="1066800"/>
                                    <wp:effectExtent l="0" t="0" r="0" b="0"/>
                                    <wp:docPr id="9" name="Picture 9" descr="http://amiadini.com/NewsletterArchive/101014-NL115/envEnl-115_files/envEnl-115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miadini.com/NewsletterArchive/101014-NL115/envEnl-115_files/envEnl-115_clip_image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tc>
                          <w:tc>
                            <w:tcPr>
                              <w:tcW w:w="0" w:type="auto"/>
                              <w:vAlign w:val="center"/>
                              <w:hideMark/>
                            </w:tcPr>
                            <w:p w14:paraId="22D0BA25" w14:textId="77777777" w:rsidR="00E850E5" w:rsidRPr="00E850E5" w:rsidRDefault="00E850E5" w:rsidP="00E850E5">
                              <w:pPr>
                                <w:spacing w:after="0" w:line="240" w:lineRule="auto"/>
                                <w:rPr>
                                  <w:rFonts w:ascii="Times New Roman" w:eastAsia="Times New Roman" w:hAnsi="Times New Roman" w:cs="Times New Roman"/>
                                  <w:sz w:val="24"/>
                                  <w:szCs w:val="24"/>
                                </w:rPr>
                              </w:pPr>
                              <w:r w:rsidRPr="00E850E5">
                                <w:rPr>
                                  <w:rFonts w:ascii="Verdana" w:eastAsia="Times New Roman" w:hAnsi="Verdana" w:cs="Times New Roman"/>
                                  <w:sz w:val="20"/>
                                  <w:szCs w:val="20"/>
                                </w:rPr>
                                <w:t>The Cleanup Fund assists owners of leaking petroleum underground storage tanks to pay for the cost of regulatory-mandated corrective action and for third party damages. There’s up to $1,500,000 allocated to cover each occurrence,</w:t>
                              </w:r>
                            </w:p>
                          </w:tc>
                          <w:tc>
                            <w:tcPr>
                              <w:tcW w:w="0" w:type="auto"/>
                              <w:vAlign w:val="center"/>
                              <w:hideMark/>
                            </w:tcPr>
                            <w:p w14:paraId="3C81ED9D" w14:textId="63155509" w:rsidR="00E850E5" w:rsidRPr="00E850E5" w:rsidRDefault="00E850E5" w:rsidP="00E850E5">
                              <w:pPr>
                                <w:spacing w:after="0" w:line="240" w:lineRule="auto"/>
                                <w:rPr>
                                  <w:rFonts w:ascii="Times New Roman" w:eastAsia="Times New Roman" w:hAnsi="Times New Roman" w:cs="Times New Roman"/>
                                  <w:sz w:val="24"/>
                                  <w:szCs w:val="24"/>
                                </w:rPr>
                              </w:pPr>
                              <w:r w:rsidRPr="00E850E5">
                                <w:rPr>
                                  <w:rFonts w:ascii="Times New Roman" w:eastAsia="Times New Roman" w:hAnsi="Times New Roman" w:cs="Times New Roman"/>
                                  <w:noProof/>
                                  <w:sz w:val="24"/>
                                  <w:szCs w:val="24"/>
                                </w:rPr>
                                <w:drawing>
                                  <wp:inline distT="0" distB="0" distL="0" distR="0" wp14:anchorId="13404D68" wp14:editId="09A03B73">
                                    <wp:extent cx="1428750" cy="1066800"/>
                                    <wp:effectExtent l="0" t="0" r="0" b="0"/>
                                    <wp:docPr id="8" name="Picture 8" descr="http://amiadini.com/NewsletterArchive/101014-NL115/envEnl-115_files/envEnl-115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miadini.com/NewsletterArchive/101014-NL115/envEnl-115_files/envEnl-115_clip_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tc>
                        </w:tr>
                      </w:tbl>
                      <w:p w14:paraId="20AC8083" w14:textId="77777777" w:rsidR="00E850E5" w:rsidRPr="00E850E5" w:rsidRDefault="00E850E5" w:rsidP="00E850E5">
                        <w:pPr>
                          <w:spacing w:after="0" w:line="240" w:lineRule="auto"/>
                          <w:rPr>
                            <w:rFonts w:ascii="Times New Roman" w:eastAsia="Times New Roman" w:hAnsi="Times New Roman" w:cs="Times New Roman"/>
                            <w:vanish/>
                            <w:sz w:val="24"/>
                            <w:szCs w:val="24"/>
                          </w:rPr>
                        </w:pPr>
                      </w:p>
                      <w:tbl>
                        <w:tblPr>
                          <w:tblW w:w="0" w:type="dxa"/>
                          <w:tblCellSpacing w:w="0" w:type="dxa"/>
                          <w:tblCellMar>
                            <w:top w:w="60" w:type="dxa"/>
                            <w:left w:w="60" w:type="dxa"/>
                            <w:bottom w:w="60" w:type="dxa"/>
                            <w:right w:w="60" w:type="dxa"/>
                          </w:tblCellMar>
                          <w:tblLook w:val="04A0" w:firstRow="1" w:lastRow="0" w:firstColumn="1" w:lastColumn="0" w:noHBand="0" w:noVBand="1"/>
                        </w:tblPr>
                        <w:tblGrid>
                          <w:gridCol w:w="6898"/>
                          <w:gridCol w:w="2370"/>
                        </w:tblGrid>
                        <w:tr w:rsidR="00E850E5" w:rsidRPr="00E850E5" w14:paraId="0061DA5B" w14:textId="77777777">
                          <w:trPr>
                            <w:tblCellSpacing w:w="0" w:type="dxa"/>
                          </w:trPr>
                          <w:tc>
                            <w:tcPr>
                              <w:tcW w:w="0" w:type="auto"/>
                              <w:vAlign w:val="center"/>
                              <w:hideMark/>
                            </w:tcPr>
                            <w:p w14:paraId="14CAE5DA" w14:textId="77777777" w:rsidR="00E850E5" w:rsidRPr="00E850E5" w:rsidRDefault="00E850E5" w:rsidP="00E850E5">
                              <w:pPr>
                                <w:spacing w:before="100" w:beforeAutospacing="1" w:after="100" w:afterAutospacing="1" w:line="240" w:lineRule="auto"/>
                                <w:rPr>
                                  <w:rFonts w:ascii="Times New Roman" w:eastAsia="Times New Roman" w:hAnsi="Times New Roman" w:cs="Times New Roman"/>
                                  <w:sz w:val="24"/>
                                  <w:szCs w:val="24"/>
                                </w:rPr>
                              </w:pPr>
                              <w:r w:rsidRPr="00E850E5">
                                <w:rPr>
                                  <w:rFonts w:ascii="Verdana" w:eastAsia="Times New Roman" w:hAnsi="Verdana" w:cs="Times New Roman"/>
                                  <w:sz w:val="20"/>
                                  <w:szCs w:val="20"/>
                                </w:rPr>
                                <w:t>Since 1992, and true to August 31, 2010, there has been a total of $2.727 billion paid against 11,069 claims. This translates to an average of $246,000 per claim over this period.</w:t>
                              </w:r>
                            </w:p>
                            <w:p w14:paraId="46E0A1E1" w14:textId="77777777" w:rsidR="00E850E5" w:rsidRPr="00E850E5" w:rsidRDefault="00E850E5" w:rsidP="00E850E5">
                              <w:pPr>
                                <w:spacing w:before="100" w:beforeAutospacing="1" w:after="100" w:afterAutospacing="1" w:line="240" w:lineRule="auto"/>
                                <w:rPr>
                                  <w:rFonts w:ascii="Times New Roman" w:eastAsia="Times New Roman" w:hAnsi="Times New Roman" w:cs="Times New Roman"/>
                                  <w:sz w:val="24"/>
                                  <w:szCs w:val="24"/>
                                </w:rPr>
                              </w:pPr>
                              <w:r w:rsidRPr="00E850E5">
                                <w:rPr>
                                  <w:rFonts w:ascii="Verdana" w:eastAsia="Times New Roman" w:hAnsi="Verdana" w:cs="Times New Roman"/>
                                  <w:sz w:val="20"/>
                                  <w:szCs w:val="20"/>
                                </w:rPr>
                                <w:t>Looking at current day costs and size of projects, one can assume that recent averages could run in the $500,000 per occurrence.</w:t>
                              </w:r>
                            </w:p>
                          </w:tc>
                          <w:tc>
                            <w:tcPr>
                              <w:tcW w:w="0" w:type="auto"/>
                              <w:vAlign w:val="center"/>
                              <w:hideMark/>
                            </w:tcPr>
                            <w:p w14:paraId="32AF0BBB" w14:textId="79CD2663" w:rsidR="00E850E5" w:rsidRPr="00E850E5" w:rsidRDefault="00E850E5" w:rsidP="00E850E5">
                              <w:pPr>
                                <w:spacing w:after="0" w:line="240" w:lineRule="auto"/>
                                <w:rPr>
                                  <w:rFonts w:ascii="Times New Roman" w:eastAsia="Times New Roman" w:hAnsi="Times New Roman" w:cs="Times New Roman"/>
                                  <w:sz w:val="24"/>
                                  <w:szCs w:val="24"/>
                                </w:rPr>
                              </w:pPr>
                              <w:r w:rsidRPr="00E850E5">
                                <w:rPr>
                                  <w:rFonts w:ascii="Times New Roman" w:eastAsia="Times New Roman" w:hAnsi="Times New Roman" w:cs="Times New Roman"/>
                                  <w:noProof/>
                                  <w:sz w:val="24"/>
                                  <w:szCs w:val="24"/>
                                </w:rPr>
                                <w:drawing>
                                  <wp:inline distT="0" distB="0" distL="0" distR="0" wp14:anchorId="24E64C13" wp14:editId="0379FC35">
                                    <wp:extent cx="1428750" cy="1066800"/>
                                    <wp:effectExtent l="0" t="0" r="0" b="0"/>
                                    <wp:docPr id="7" name="Picture 7" descr="http://amiadini.com/NewsletterArchive/101014-NL115/envEnl-115_files/envEnl-115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miadini.com/NewsletterArchive/101014-NL115/envEnl-115_files/envEnl-115_clip_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tc>
                        </w:tr>
                      </w:tbl>
                      <w:p w14:paraId="45028B3B" w14:textId="77777777" w:rsidR="00E850E5" w:rsidRPr="00E850E5" w:rsidRDefault="00E850E5" w:rsidP="00E850E5">
                        <w:pPr>
                          <w:spacing w:after="0" w:line="240" w:lineRule="auto"/>
                          <w:rPr>
                            <w:rFonts w:ascii="Times New Roman" w:eastAsia="Times New Roman" w:hAnsi="Times New Roman" w:cs="Times New Roman"/>
                            <w:vanish/>
                            <w:sz w:val="24"/>
                            <w:szCs w:val="24"/>
                          </w:rPr>
                        </w:pPr>
                      </w:p>
                      <w:tbl>
                        <w:tblPr>
                          <w:tblW w:w="0" w:type="dxa"/>
                          <w:tblCellSpacing w:w="0" w:type="dxa"/>
                          <w:tblCellMar>
                            <w:top w:w="60" w:type="dxa"/>
                            <w:left w:w="60" w:type="dxa"/>
                            <w:bottom w:w="60" w:type="dxa"/>
                            <w:right w:w="60" w:type="dxa"/>
                          </w:tblCellMar>
                          <w:tblLook w:val="04A0" w:firstRow="1" w:lastRow="0" w:firstColumn="1" w:lastColumn="0" w:noHBand="0" w:noVBand="1"/>
                        </w:tblPr>
                        <w:tblGrid>
                          <w:gridCol w:w="3120"/>
                          <w:gridCol w:w="6148"/>
                        </w:tblGrid>
                        <w:tr w:rsidR="00E850E5" w:rsidRPr="00E850E5" w14:paraId="4D6299D6" w14:textId="77777777">
                          <w:trPr>
                            <w:tblCellSpacing w:w="0" w:type="dxa"/>
                          </w:trPr>
                          <w:tc>
                            <w:tcPr>
                              <w:tcW w:w="0" w:type="auto"/>
                              <w:vAlign w:val="center"/>
                              <w:hideMark/>
                            </w:tcPr>
                            <w:p w14:paraId="0DA43CCA" w14:textId="5B36D4A4" w:rsidR="00E850E5" w:rsidRPr="00E850E5" w:rsidRDefault="00E850E5" w:rsidP="00E850E5">
                              <w:pPr>
                                <w:spacing w:after="0" w:line="240" w:lineRule="auto"/>
                                <w:rPr>
                                  <w:rFonts w:ascii="Times New Roman" w:eastAsia="Times New Roman" w:hAnsi="Times New Roman" w:cs="Times New Roman"/>
                                  <w:sz w:val="24"/>
                                  <w:szCs w:val="24"/>
                                </w:rPr>
                              </w:pPr>
                              <w:r w:rsidRPr="00E850E5">
                                <w:rPr>
                                  <w:rFonts w:ascii="Times New Roman" w:eastAsia="Times New Roman" w:hAnsi="Times New Roman" w:cs="Times New Roman"/>
                                  <w:noProof/>
                                  <w:sz w:val="24"/>
                                  <w:szCs w:val="24"/>
                                </w:rPr>
                                <w:drawing>
                                  <wp:inline distT="0" distB="0" distL="0" distR="0" wp14:anchorId="32013EB5" wp14:editId="3B94EC37">
                                    <wp:extent cx="1902460" cy="714375"/>
                                    <wp:effectExtent l="0" t="0" r="2540" b="9525"/>
                                    <wp:docPr id="6" name="Picture 6" descr="http://amiadini.com/NewsletterArchive/101014-NL115/envEnl-115_files/envEnl-115_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miadini.com/NewsletterArchive/101014-NL115/envEnl-115_files/envEnl-115_clip_image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2460" cy="714375"/>
                                            </a:xfrm>
                                            <a:prstGeom prst="rect">
                                              <a:avLst/>
                                            </a:prstGeom>
                                            <a:noFill/>
                                            <a:ln>
                                              <a:noFill/>
                                            </a:ln>
                                          </pic:spPr>
                                        </pic:pic>
                                      </a:graphicData>
                                    </a:graphic>
                                  </wp:inline>
                                </w:drawing>
                              </w:r>
                            </w:p>
                          </w:tc>
                          <w:tc>
                            <w:tcPr>
                              <w:tcW w:w="0" w:type="auto"/>
                              <w:vAlign w:val="center"/>
                              <w:hideMark/>
                            </w:tcPr>
                            <w:p w14:paraId="70BCD7E3" w14:textId="77777777" w:rsidR="00E850E5" w:rsidRPr="00E850E5" w:rsidRDefault="00E850E5" w:rsidP="00E850E5">
                              <w:pPr>
                                <w:spacing w:before="100" w:beforeAutospacing="1" w:after="100" w:afterAutospacing="1" w:line="240" w:lineRule="auto"/>
                                <w:rPr>
                                  <w:rFonts w:ascii="Times New Roman" w:eastAsia="Times New Roman" w:hAnsi="Times New Roman" w:cs="Times New Roman"/>
                                  <w:sz w:val="24"/>
                                  <w:szCs w:val="24"/>
                                </w:rPr>
                              </w:pPr>
                              <w:r w:rsidRPr="00E850E5">
                                <w:rPr>
                                  <w:rFonts w:ascii="Verdana" w:eastAsia="Times New Roman" w:hAnsi="Verdana" w:cs="Times New Roman"/>
                                  <w:sz w:val="20"/>
                                  <w:szCs w:val="20"/>
                                </w:rPr>
                                <w:t>Most owners and/or operators of leaking petroleum tanks can qualify. This is a broad statement to which there are exceptions. Detailed eligibility criteria are listed in the literature available by the Fund.</w:t>
                              </w:r>
                            </w:p>
                            <w:p w14:paraId="17B31CBF" w14:textId="77777777" w:rsidR="00E850E5" w:rsidRPr="00E850E5" w:rsidRDefault="00E850E5" w:rsidP="00E850E5">
                              <w:pPr>
                                <w:spacing w:before="100" w:beforeAutospacing="1" w:after="100" w:afterAutospacing="1" w:line="240" w:lineRule="auto"/>
                                <w:rPr>
                                  <w:rFonts w:ascii="Times New Roman" w:eastAsia="Times New Roman" w:hAnsi="Times New Roman" w:cs="Times New Roman"/>
                                  <w:sz w:val="24"/>
                                  <w:szCs w:val="24"/>
                                </w:rPr>
                              </w:pPr>
                              <w:r w:rsidRPr="00E850E5">
                                <w:rPr>
                                  <w:rFonts w:ascii="Verdana" w:eastAsia="Times New Roman" w:hAnsi="Verdana" w:cs="Times New Roman"/>
                                  <w:sz w:val="20"/>
                                  <w:szCs w:val="20"/>
                                </w:rPr>
                                <w:t>Many real estate transactions bog down because of concerns about leaking underground petroleum tanks. It shouldn’t be so. The financial backup of the Fund is a factor that can assist to carry these transactions through. It’s not a cure-all panacea, but in certain instances it can save the day.</w:t>
                              </w:r>
                            </w:p>
                          </w:tc>
                        </w:tr>
                      </w:tbl>
                      <w:p w14:paraId="5AB48766" w14:textId="77777777" w:rsidR="00E850E5" w:rsidRPr="00E850E5" w:rsidRDefault="00E850E5" w:rsidP="00E850E5">
                        <w:pPr>
                          <w:spacing w:after="0" w:line="240" w:lineRule="auto"/>
                          <w:rPr>
                            <w:rFonts w:ascii="Times New Roman" w:eastAsia="Times New Roman" w:hAnsi="Times New Roman" w:cs="Times New Roman"/>
                            <w:sz w:val="24"/>
                            <w:szCs w:val="24"/>
                          </w:rPr>
                        </w:pPr>
                      </w:p>
                    </w:tc>
                  </w:tr>
                </w:tbl>
                <w:p w14:paraId="5BAE26E9" w14:textId="77777777" w:rsidR="00E850E5" w:rsidRPr="00E850E5" w:rsidRDefault="00E850E5" w:rsidP="00E850E5">
                  <w:pPr>
                    <w:spacing w:after="0" w:line="240" w:lineRule="auto"/>
                    <w:jc w:val="center"/>
                    <w:rPr>
                      <w:rFonts w:ascii="Times New Roman" w:eastAsia="Times New Roman" w:hAnsi="Times New Roman" w:cs="Times New Roman"/>
                      <w:sz w:val="24"/>
                      <w:szCs w:val="24"/>
                    </w:rPr>
                  </w:pPr>
                </w:p>
                <w:p w14:paraId="4317A8F6" w14:textId="77777777" w:rsidR="00E850E5" w:rsidRPr="00E850E5" w:rsidRDefault="00E850E5" w:rsidP="00E850E5">
                  <w:pPr>
                    <w:spacing w:after="0" w:line="240" w:lineRule="auto"/>
                    <w:jc w:val="center"/>
                    <w:rPr>
                      <w:rFonts w:ascii="Times New Roman" w:eastAsia="Times New Roman" w:hAnsi="Times New Roman" w:cs="Times New Roman"/>
                      <w:sz w:val="24"/>
                      <w:szCs w:val="24"/>
                    </w:rPr>
                  </w:pPr>
                  <w:r w:rsidRPr="00E850E5">
                    <w:rPr>
                      <w:rFonts w:ascii="Times New Roman" w:eastAsia="Times New Roman" w:hAnsi="Times New Roman" w:cs="Times New Roman"/>
                      <w:sz w:val="24"/>
                      <w:szCs w:val="24"/>
                    </w:rPr>
                    <w:pict w14:anchorId="74CF7C5E">
                      <v:rect id="_x0000_i1061" style="width:0;height:1.5pt" o:hralign="center" o:hrstd="t" o:hr="t" fillcolor="#a0a0a0" stroked="f"/>
                    </w:pict>
                  </w:r>
                </w:p>
                <w:p w14:paraId="7DB9C9EB" w14:textId="77777777" w:rsidR="00E850E5" w:rsidRPr="00E850E5" w:rsidRDefault="00E850E5" w:rsidP="00E850E5">
                  <w:pPr>
                    <w:spacing w:after="240" w:line="240" w:lineRule="auto"/>
                    <w:jc w:val="center"/>
                    <w:rPr>
                      <w:rFonts w:ascii="Times New Roman" w:eastAsia="Times New Roman" w:hAnsi="Times New Roman" w:cs="Times New Roman"/>
                      <w:sz w:val="24"/>
                      <w:szCs w:val="24"/>
                    </w:rPr>
                  </w:pPr>
                  <w:r w:rsidRPr="00E850E5">
                    <w:rPr>
                      <w:rFonts w:ascii="Verdana" w:eastAsia="Times New Roman" w:hAnsi="Verdana" w:cs="Times New Roman"/>
                      <w:sz w:val="20"/>
                      <w:szCs w:val="20"/>
                    </w:rPr>
                    <w:br/>
                    <w:t>For more information search at the Fund web site </w:t>
                  </w:r>
                  <w:r w:rsidRPr="00E850E5">
                    <w:rPr>
                      <w:rFonts w:ascii="Verdana" w:eastAsia="Times New Roman" w:hAnsi="Verdana" w:cs="Times New Roman"/>
                      <w:sz w:val="20"/>
                      <w:szCs w:val="20"/>
                    </w:rPr>
                    <w:br/>
                  </w:r>
                  <w:hyperlink r:id="rId9" w:history="1">
                    <w:r w:rsidRPr="00E850E5">
                      <w:rPr>
                        <w:rFonts w:ascii="Verdana" w:eastAsia="Times New Roman" w:hAnsi="Verdana" w:cs="Times New Roman"/>
                        <w:color w:val="0000FF"/>
                        <w:sz w:val="20"/>
                        <w:szCs w:val="20"/>
                        <w:u w:val="single"/>
                      </w:rPr>
                      <w:t>http://www.swrcb.ca.gov/water_issues/programs/ustcf/</w:t>
                    </w:r>
                  </w:hyperlink>
                  <w:r w:rsidRPr="00E850E5">
                    <w:rPr>
                      <w:rFonts w:ascii="Verdana" w:eastAsia="Times New Roman" w:hAnsi="Verdana" w:cs="Times New Roman"/>
                      <w:sz w:val="20"/>
                      <w:szCs w:val="20"/>
                    </w:rPr>
                    <w:t> </w:t>
                  </w:r>
                  <w:r w:rsidRPr="00E850E5">
                    <w:rPr>
                      <w:rFonts w:ascii="Verdana" w:eastAsia="Times New Roman" w:hAnsi="Verdana" w:cs="Times New Roman"/>
                      <w:sz w:val="20"/>
                      <w:szCs w:val="20"/>
                    </w:rPr>
                    <w:br/>
                    <w:t>or contact me. I’ll be happy to help.</w:t>
                  </w:r>
                </w:p>
              </w:tc>
            </w:tr>
            <w:tr w:rsidR="00E850E5" w:rsidRPr="00E850E5" w14:paraId="54820C80"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79B5F4EC" w14:textId="77777777" w:rsidR="00E850E5" w:rsidRPr="00E850E5" w:rsidRDefault="00E850E5" w:rsidP="00E850E5">
                  <w:pPr>
                    <w:spacing w:before="100" w:beforeAutospacing="1" w:after="100" w:afterAutospacing="1" w:line="240" w:lineRule="auto"/>
                    <w:rPr>
                      <w:rFonts w:ascii="Times New Roman" w:eastAsia="Times New Roman" w:hAnsi="Times New Roman" w:cs="Times New Roman"/>
                      <w:sz w:val="24"/>
                      <w:szCs w:val="24"/>
                    </w:rPr>
                  </w:pPr>
                  <w:r w:rsidRPr="00E850E5">
                    <w:rPr>
                      <w:rFonts w:ascii="Verdana" w:eastAsia="Times New Roman" w:hAnsi="Verdana" w:cs="Times New Roman"/>
                      <w:sz w:val="20"/>
                      <w:szCs w:val="20"/>
                    </w:rPr>
                    <w:t>You can find past issues of our "Environmental Enlightenment" at </w:t>
                  </w:r>
                  <w:hyperlink r:id="rId10" w:history="1">
                    <w:r w:rsidRPr="00E850E5">
                      <w:rPr>
                        <w:rFonts w:ascii="Verdana" w:eastAsia="Times New Roman" w:hAnsi="Verdana" w:cs="Times New Roman"/>
                        <w:color w:val="0000FF"/>
                        <w:sz w:val="20"/>
                        <w:szCs w:val="20"/>
                        <w:u w:val="single"/>
                      </w:rPr>
                      <w:t>amiadini.com</w:t>
                    </w:r>
                  </w:hyperlink>
                  <w:r w:rsidRPr="00E850E5">
                    <w:rPr>
                      <w:rFonts w:ascii="Verdana" w:eastAsia="Times New Roman" w:hAnsi="Verdana" w:cs="Times New Roman"/>
                      <w:sz w:val="20"/>
                      <w:szCs w:val="20"/>
                    </w:rPr>
                    <w:t xml:space="preserve"> Wealth of information about environmental site assessments in the real estate transactions and </w:t>
                  </w:r>
                  <w:r w:rsidRPr="00E850E5">
                    <w:rPr>
                      <w:rFonts w:ascii="Verdana" w:eastAsia="Times New Roman" w:hAnsi="Verdana" w:cs="Times New Roman"/>
                      <w:sz w:val="20"/>
                      <w:szCs w:val="20"/>
                    </w:rPr>
                    <w:lastRenderedPageBreak/>
                    <w:t>issues concerning assessment and cleanup of contamination in the subsurface soil and groundwater.</w:t>
                  </w:r>
                </w:p>
              </w:tc>
            </w:tr>
          </w:tbl>
          <w:p w14:paraId="1C2673A0" w14:textId="77777777" w:rsidR="00E850E5" w:rsidRPr="00E850E5" w:rsidRDefault="00E850E5" w:rsidP="00E850E5">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E850E5" w:rsidRPr="00E850E5" w14:paraId="49D612AA" w14:textId="77777777">
              <w:trPr>
                <w:tblCellSpacing w:w="0" w:type="dxa"/>
                <w:jc w:val="center"/>
              </w:trPr>
              <w:tc>
                <w:tcPr>
                  <w:tcW w:w="0" w:type="auto"/>
                  <w:vAlign w:val="center"/>
                  <w:hideMark/>
                </w:tcPr>
                <w:p w14:paraId="0A2E94E6" w14:textId="77777777" w:rsidR="00E850E5" w:rsidRPr="00E850E5" w:rsidRDefault="00E850E5" w:rsidP="00E850E5">
                  <w:pPr>
                    <w:spacing w:before="100" w:beforeAutospacing="1" w:after="100" w:afterAutospacing="1" w:line="240" w:lineRule="auto"/>
                    <w:jc w:val="center"/>
                    <w:rPr>
                      <w:rFonts w:ascii="Times New Roman" w:eastAsia="Times New Roman" w:hAnsi="Times New Roman" w:cs="Times New Roman"/>
                      <w:sz w:val="24"/>
                      <w:szCs w:val="24"/>
                    </w:rPr>
                  </w:pPr>
                  <w:r w:rsidRPr="00E850E5">
                    <w:rPr>
                      <w:rFonts w:ascii="Verdana" w:eastAsia="Times New Roman" w:hAnsi="Verdana" w:cs="Times New Roman"/>
                      <w:sz w:val="20"/>
                      <w:szCs w:val="20"/>
                    </w:rPr>
                    <w:t>Call me if you have any questions. There are </w:t>
                  </w:r>
                  <w:r w:rsidRPr="00E850E5">
                    <w:rPr>
                      <w:rFonts w:ascii="Verdana" w:eastAsia="Times New Roman" w:hAnsi="Verdana" w:cs="Times New Roman"/>
                      <w:b/>
                      <w:bCs/>
                      <w:sz w:val="20"/>
                      <w:szCs w:val="20"/>
                    </w:rPr>
                    <w:t>no obligations.</w:t>
                  </w:r>
                  <w:r w:rsidRPr="00E850E5">
                    <w:rPr>
                      <w:rFonts w:ascii="Verdana" w:eastAsia="Times New Roman" w:hAnsi="Verdana" w:cs="Times New Roman"/>
                      <w:sz w:val="20"/>
                      <w:szCs w:val="20"/>
                    </w:rPr>
                    <w:br/>
                  </w:r>
                  <w:r w:rsidRPr="00E850E5">
                    <w:rPr>
                      <w:rFonts w:ascii="Verdana" w:eastAsia="Times New Roman" w:hAnsi="Verdana" w:cs="Times New Roman"/>
                      <w:sz w:val="20"/>
                      <w:szCs w:val="20"/>
                    </w:rPr>
                    <w:br/>
                    <w:t xml:space="preserve">Ami </w:t>
                  </w:r>
                  <w:proofErr w:type="spellStart"/>
                  <w:r w:rsidRPr="00E850E5">
                    <w:rPr>
                      <w:rFonts w:ascii="Verdana" w:eastAsia="Times New Roman" w:hAnsi="Verdana" w:cs="Times New Roman"/>
                      <w:sz w:val="20"/>
                      <w:szCs w:val="20"/>
                    </w:rPr>
                    <w:t>Adini</w:t>
                  </w:r>
                  <w:proofErr w:type="spellEnd"/>
                  <w:r w:rsidRPr="00E850E5">
                    <w:rPr>
                      <w:rFonts w:ascii="Verdana" w:eastAsia="Times New Roman" w:hAnsi="Verdana" w:cs="Times New Roman"/>
                      <w:sz w:val="20"/>
                      <w:szCs w:val="20"/>
                    </w:rPr>
                    <w:t xml:space="preserve"> Environmental Services, Inc.</w:t>
                  </w:r>
                  <w:r w:rsidRPr="00E850E5">
                    <w:rPr>
                      <w:rFonts w:ascii="Verdana" w:eastAsia="Times New Roman" w:hAnsi="Verdana" w:cs="Times New Roman"/>
                      <w:sz w:val="20"/>
                      <w:szCs w:val="20"/>
                    </w:rPr>
                    <w:br/>
                    <w:t>Environmental Consultants &amp; General Engineering Contractors</w:t>
                  </w:r>
                  <w:r w:rsidRPr="00E850E5">
                    <w:rPr>
                      <w:rFonts w:ascii="Verdana" w:eastAsia="Times New Roman" w:hAnsi="Verdana" w:cs="Times New Roman"/>
                      <w:sz w:val="20"/>
                      <w:szCs w:val="20"/>
                    </w:rPr>
                    <w:br/>
                    <w:t xml:space="preserve">California </w:t>
                  </w:r>
                  <w:proofErr w:type="spellStart"/>
                  <w:r w:rsidRPr="00E850E5">
                    <w:rPr>
                      <w:rFonts w:ascii="Verdana" w:eastAsia="Times New Roman" w:hAnsi="Verdana" w:cs="Times New Roman"/>
                      <w:sz w:val="20"/>
                      <w:szCs w:val="20"/>
                    </w:rPr>
                    <w:t>Lic</w:t>
                  </w:r>
                  <w:proofErr w:type="spellEnd"/>
                  <w:r w:rsidRPr="00E850E5">
                    <w:rPr>
                      <w:rFonts w:ascii="Verdana" w:eastAsia="Times New Roman" w:hAnsi="Verdana" w:cs="Times New Roman"/>
                      <w:sz w:val="20"/>
                      <w:szCs w:val="20"/>
                    </w:rPr>
                    <w:t>. #1009513 A B HAZ ASB</w:t>
                  </w:r>
                  <w:r w:rsidRPr="00E850E5">
                    <w:rPr>
                      <w:rFonts w:ascii="Verdana" w:eastAsia="Times New Roman" w:hAnsi="Verdana" w:cs="Times New Roman"/>
                      <w:sz w:val="20"/>
                      <w:szCs w:val="20"/>
                    </w:rPr>
                    <w:br/>
                  </w:r>
                  <w:r w:rsidRPr="00E850E5">
                    <w:rPr>
                      <w:rFonts w:ascii="Verdana" w:eastAsia="Times New Roman" w:hAnsi="Verdana" w:cs="Times New Roman"/>
                      <w:b/>
                      <w:bCs/>
                      <w:sz w:val="20"/>
                      <w:szCs w:val="20"/>
                    </w:rPr>
                    <w:t>818-824-8102</w:t>
                  </w:r>
                  <w:r w:rsidRPr="00E850E5">
                    <w:rPr>
                      <w:rFonts w:ascii="Verdana" w:eastAsia="Times New Roman" w:hAnsi="Verdana" w:cs="Times New Roman"/>
                      <w:sz w:val="20"/>
                      <w:szCs w:val="20"/>
                    </w:rPr>
                    <w:t>; </w:t>
                  </w:r>
                  <w:hyperlink r:id="rId11" w:history="1">
                    <w:r w:rsidRPr="00E850E5">
                      <w:rPr>
                        <w:rFonts w:ascii="Verdana" w:eastAsia="Times New Roman" w:hAnsi="Verdana" w:cs="Times New Roman"/>
                        <w:b/>
                        <w:bCs/>
                        <w:color w:val="0000FF"/>
                        <w:sz w:val="20"/>
                        <w:szCs w:val="20"/>
                        <w:u w:val="single"/>
                      </w:rPr>
                      <w:t>mail@amiadini.com</w:t>
                    </w:r>
                  </w:hyperlink>
                  <w:r w:rsidRPr="00E850E5">
                    <w:rPr>
                      <w:rFonts w:ascii="Verdana" w:eastAsia="Times New Roman" w:hAnsi="Verdana" w:cs="Times New Roman"/>
                      <w:sz w:val="20"/>
                      <w:szCs w:val="20"/>
                    </w:rPr>
                    <w:br/>
                  </w:r>
                  <w:hyperlink r:id="rId12" w:tgtFrame="_blank" w:history="1">
                    <w:r w:rsidRPr="00E850E5">
                      <w:rPr>
                        <w:rFonts w:ascii="Verdana" w:eastAsia="Times New Roman" w:hAnsi="Verdana" w:cs="Times New Roman"/>
                        <w:color w:val="0000FF"/>
                        <w:sz w:val="20"/>
                        <w:szCs w:val="20"/>
                        <w:u w:val="single"/>
                      </w:rPr>
                      <w:t>www.amiadini.com</w:t>
                    </w:r>
                  </w:hyperlink>
                </w:p>
                <w:p w14:paraId="3812F1E1" w14:textId="77777777" w:rsidR="00E850E5" w:rsidRPr="00E850E5" w:rsidRDefault="00E850E5" w:rsidP="00E850E5">
                  <w:pPr>
                    <w:spacing w:after="0" w:line="240" w:lineRule="auto"/>
                    <w:rPr>
                      <w:rFonts w:ascii="Times New Roman" w:eastAsia="Times New Roman" w:hAnsi="Times New Roman" w:cs="Times New Roman"/>
                      <w:sz w:val="24"/>
                      <w:szCs w:val="24"/>
                    </w:rPr>
                  </w:pPr>
                  <w:r w:rsidRPr="00E850E5">
                    <w:rPr>
                      <w:rFonts w:ascii="Verdana" w:eastAsia="Times New Roman" w:hAnsi="Verdana" w:cs="Times New Roman"/>
                      <w:sz w:val="15"/>
                      <w:szCs w:val="15"/>
                    </w:rPr>
                    <w:t xml:space="preserve">Ami </w:t>
                  </w:r>
                  <w:proofErr w:type="spellStart"/>
                  <w:r w:rsidRPr="00E850E5">
                    <w:rPr>
                      <w:rFonts w:ascii="Verdana" w:eastAsia="Times New Roman" w:hAnsi="Verdana" w:cs="Times New Roman"/>
                      <w:sz w:val="15"/>
                      <w:szCs w:val="15"/>
                    </w:rPr>
                    <w:t>Adini</w:t>
                  </w:r>
                  <w:proofErr w:type="spellEnd"/>
                  <w:r w:rsidRPr="00E850E5">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E850E5">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3496DA00" w14:textId="77777777" w:rsidR="00E850E5" w:rsidRPr="00E850E5" w:rsidRDefault="00E850E5" w:rsidP="00E850E5">
            <w:pPr>
              <w:spacing w:after="0" w:line="240" w:lineRule="auto"/>
              <w:jc w:val="center"/>
              <w:rPr>
                <w:rFonts w:ascii="Times New Roman" w:eastAsia="Times New Roman" w:hAnsi="Times New Roman" w:cs="Times New Roman"/>
                <w:sz w:val="24"/>
                <w:szCs w:val="24"/>
              </w:rPr>
            </w:pPr>
          </w:p>
        </w:tc>
      </w:tr>
    </w:tbl>
    <w:p w14:paraId="1C20F73F"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E5"/>
    <w:rsid w:val="0055002E"/>
    <w:rsid w:val="007F7D7C"/>
    <w:rsid w:val="00E8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FE90"/>
  <w15:chartTrackingRefBased/>
  <w15:docId w15:val="{48498727-27F6-4BCF-8E37-48D24322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0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50E5"/>
    <w:rPr>
      <w:color w:val="0000FF"/>
      <w:u w:val="single"/>
    </w:rPr>
  </w:style>
  <w:style w:type="character" w:styleId="Strong">
    <w:name w:val="Strong"/>
    <w:basedOn w:val="DefaultParagraphFont"/>
    <w:uiPriority w:val="22"/>
    <w:qFormat/>
    <w:rsid w:val="00E85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867004">
      <w:bodyDiv w:val="1"/>
      <w:marLeft w:val="0"/>
      <w:marRight w:val="0"/>
      <w:marTop w:val="0"/>
      <w:marBottom w:val="0"/>
      <w:divBdr>
        <w:top w:val="none" w:sz="0" w:space="0" w:color="auto"/>
        <w:left w:val="none" w:sz="0" w:space="0" w:color="auto"/>
        <w:bottom w:val="none" w:sz="0" w:space="0" w:color="auto"/>
        <w:right w:val="none" w:sz="0" w:space="0" w:color="auto"/>
      </w:divBdr>
    </w:div>
    <w:div w:id="167025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amiadin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mail@amiadini.com" TargetMode="External"/><Relationship Id="rId5" Type="http://schemas.openxmlformats.org/officeDocument/2006/relationships/image" Target="media/image2.jpeg"/><Relationship Id="rId10" Type="http://schemas.openxmlformats.org/officeDocument/2006/relationships/hyperlink" Target="http://www.amiadini.com/" TargetMode="External"/><Relationship Id="rId4" Type="http://schemas.openxmlformats.org/officeDocument/2006/relationships/image" Target="media/image1.jpeg"/><Relationship Id="rId9" Type="http://schemas.openxmlformats.org/officeDocument/2006/relationships/hyperlink" Target="http://www.swrcb.ca.gov/water_issues/programs/ustc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2018-10-05T00:59:00Z</dcterms:created>
  <dcterms:modified xsi:type="dcterms:W3CDTF">2018-10-05T01:00:00Z</dcterms:modified>
</cp:coreProperties>
</file>