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264027" w:rsidRPr="00264027" w14:paraId="222163B7" w14:textId="77777777" w:rsidTr="00264027">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7E33BE88" w14:textId="0F5EA2ED" w:rsidR="00264027" w:rsidRPr="00264027" w:rsidRDefault="00264027" w:rsidP="00264027">
            <w:pPr>
              <w:spacing w:after="0" w:line="240" w:lineRule="auto"/>
              <w:jc w:val="center"/>
              <w:rPr>
                <w:rFonts w:ascii="Times New Roman" w:eastAsia="Times New Roman" w:hAnsi="Times New Roman" w:cs="Times New Roman"/>
                <w:color w:val="000000"/>
                <w:sz w:val="27"/>
                <w:szCs w:val="27"/>
              </w:rPr>
            </w:pPr>
            <w:r w:rsidRPr="00264027">
              <w:rPr>
                <w:rFonts w:ascii="Times New Roman" w:eastAsia="Times New Roman" w:hAnsi="Times New Roman" w:cs="Times New Roman"/>
                <w:noProof/>
                <w:color w:val="000000"/>
                <w:sz w:val="27"/>
                <w:szCs w:val="27"/>
              </w:rPr>
              <w:drawing>
                <wp:inline distT="0" distB="0" distL="0" distR="0" wp14:anchorId="3E446E3C" wp14:editId="1D48DD4D">
                  <wp:extent cx="5715000" cy="730250"/>
                  <wp:effectExtent l="0" t="0" r="0" b="0"/>
                  <wp:docPr id="10" name="Picture 10"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264027" w:rsidRPr="00264027" w14:paraId="0416A0C9" w14:textId="77777777" w:rsidTr="00264027">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75FB3B12" w14:textId="77777777" w:rsidR="00264027" w:rsidRPr="00264027" w:rsidRDefault="00264027" w:rsidP="002640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64027">
              <w:rPr>
                <w:rFonts w:ascii="Verdana" w:eastAsia="Times New Roman" w:hAnsi="Verdana" w:cs="Times New Roman"/>
                <w:color w:val="000000"/>
                <w:sz w:val="20"/>
                <w:szCs w:val="20"/>
              </w:rPr>
              <w:br/>
            </w:r>
            <w:r w:rsidRPr="00264027">
              <w:rPr>
                <w:rFonts w:ascii="Verdana" w:eastAsia="Times New Roman" w:hAnsi="Verdana" w:cs="Times New Roman"/>
                <w:b/>
                <w:bCs/>
                <w:color w:val="000000"/>
                <w:sz w:val="20"/>
                <w:szCs w:val="20"/>
              </w:rPr>
              <w:t>Environmental Enlightenment #157</w:t>
            </w:r>
            <w:r w:rsidRPr="00264027">
              <w:rPr>
                <w:rFonts w:ascii="Verdana" w:eastAsia="Times New Roman" w:hAnsi="Verdana" w:cs="Times New Roman"/>
                <w:color w:val="000000"/>
                <w:sz w:val="20"/>
                <w:szCs w:val="20"/>
              </w:rPr>
              <w:br/>
              <w:t xml:space="preserve">By Ami </w:t>
            </w:r>
            <w:proofErr w:type="spellStart"/>
            <w:r w:rsidRPr="00264027">
              <w:rPr>
                <w:rFonts w:ascii="Verdana" w:eastAsia="Times New Roman" w:hAnsi="Verdana" w:cs="Times New Roman"/>
                <w:color w:val="000000"/>
                <w:sz w:val="20"/>
                <w:szCs w:val="20"/>
              </w:rPr>
              <w:t>Adini</w:t>
            </w:r>
            <w:proofErr w:type="spellEnd"/>
            <w:r w:rsidRPr="00264027">
              <w:rPr>
                <w:rFonts w:ascii="Verdana" w:eastAsia="Times New Roman" w:hAnsi="Verdana" w:cs="Times New Roman"/>
                <w:color w:val="000000"/>
                <w:sz w:val="20"/>
                <w:szCs w:val="20"/>
              </w:rPr>
              <w:t xml:space="preserve"> - Reissued April 8, 2016</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534"/>
            </w:tblGrid>
            <w:tr w:rsidR="00264027" w:rsidRPr="00264027" w14:paraId="624AD389"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2160857"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264027">
                    <w:rPr>
                      <w:rFonts w:ascii="Verdana" w:eastAsia="Times New Roman" w:hAnsi="Verdana" w:cs="Times New Roman"/>
                      <w:sz w:val="20"/>
                      <w:szCs w:val="20"/>
                    </w:rPr>
                    <w:t>learned, and</w:t>
                  </w:r>
                  <w:proofErr w:type="gramEnd"/>
                  <w:r w:rsidRPr="00264027">
                    <w:rPr>
                      <w:rFonts w:ascii="Verdana" w:eastAsia="Times New Roman" w:hAnsi="Verdana" w:cs="Times New Roman"/>
                      <w:sz w:val="20"/>
                      <w:szCs w:val="20"/>
                    </w:rPr>
                    <w:t xml:space="preserve"> enlighten the uninitiated on terms they may have heard but never known the meaning of.</w:t>
                  </w:r>
                </w:p>
              </w:tc>
            </w:tr>
            <w:tr w:rsidR="00264027" w:rsidRPr="00264027" w14:paraId="2B140B67"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6BA2181E" w14:textId="77777777" w:rsidR="00264027" w:rsidRPr="00264027" w:rsidRDefault="00264027" w:rsidP="00264027">
                  <w:pPr>
                    <w:spacing w:before="100" w:beforeAutospacing="1" w:after="100" w:afterAutospacing="1" w:line="240" w:lineRule="auto"/>
                    <w:jc w:val="center"/>
                    <w:rPr>
                      <w:rFonts w:ascii="Times New Roman" w:eastAsia="Times New Roman" w:hAnsi="Times New Roman" w:cs="Times New Roman"/>
                      <w:sz w:val="24"/>
                      <w:szCs w:val="24"/>
                    </w:rPr>
                  </w:pPr>
                  <w:r w:rsidRPr="00264027">
                    <w:rPr>
                      <w:rFonts w:ascii="Arial" w:eastAsia="Times New Roman" w:hAnsi="Arial" w:cs="Arial"/>
                      <w:b/>
                      <w:bCs/>
                      <w:color w:val="006600"/>
                      <w:sz w:val="27"/>
                      <w:szCs w:val="27"/>
                    </w:rPr>
                    <w:t>Potential of Hydrogen and the Cleanup of Contaminated Aquifers</w:t>
                  </w:r>
                </w:p>
                <w:tbl>
                  <w:tblPr>
                    <w:tblW w:w="5000" w:type="pct"/>
                    <w:tblCellSpacing w:w="15" w:type="dxa"/>
                    <w:tblCellMar>
                      <w:left w:w="0" w:type="dxa"/>
                      <w:right w:w="0" w:type="dxa"/>
                    </w:tblCellMar>
                    <w:tblLook w:val="04A0" w:firstRow="1" w:lastRow="0" w:firstColumn="1" w:lastColumn="0" w:noHBand="0" w:noVBand="1"/>
                  </w:tblPr>
                  <w:tblGrid>
                    <w:gridCol w:w="6477"/>
                    <w:gridCol w:w="1907"/>
                  </w:tblGrid>
                  <w:tr w:rsidR="00264027" w:rsidRPr="00264027" w14:paraId="1A5D007E" w14:textId="77777777">
                    <w:trPr>
                      <w:tblCellSpacing w:w="15" w:type="dxa"/>
                    </w:trPr>
                    <w:tc>
                      <w:tcPr>
                        <w:tcW w:w="0" w:type="auto"/>
                        <w:vAlign w:val="center"/>
                        <w:hideMark/>
                      </w:tcPr>
                      <w:p w14:paraId="44841F93" w14:textId="77777777"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Acid is a substance having a sour or sharp flavor. Most foods are somewhat acidic. Foods generally referred to as "acids" include citrus juice, vinegar, and wine.</w:t>
                        </w:r>
                      </w:p>
                    </w:tc>
                    <w:tc>
                      <w:tcPr>
                        <w:tcW w:w="0" w:type="auto"/>
                        <w:vAlign w:val="center"/>
                        <w:hideMark/>
                      </w:tcPr>
                      <w:p w14:paraId="1BBC1ACE" w14:textId="0856DD62"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Times New Roman" w:eastAsia="Times New Roman" w:hAnsi="Times New Roman" w:cs="Times New Roman"/>
                            <w:noProof/>
                            <w:sz w:val="24"/>
                            <w:szCs w:val="24"/>
                          </w:rPr>
                          <w:drawing>
                            <wp:inline distT="0" distB="0" distL="0" distR="0" wp14:anchorId="6245C850" wp14:editId="162E4697">
                              <wp:extent cx="1181100" cy="1130300"/>
                              <wp:effectExtent l="0" t="0" r="0" b="0"/>
                              <wp:docPr id="9" name="Picture 9" descr="http://amiadini.com/NewsletterArchive/160408-NL157/envEnl-157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408-NL157/envEnl-157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30300"/>
                                      </a:xfrm>
                                      <a:prstGeom prst="rect">
                                        <a:avLst/>
                                      </a:prstGeom>
                                      <a:noFill/>
                                      <a:ln>
                                        <a:noFill/>
                                      </a:ln>
                                    </pic:spPr>
                                  </pic:pic>
                                </a:graphicData>
                              </a:graphic>
                            </wp:inline>
                          </w:drawing>
                        </w:r>
                      </w:p>
                    </w:tc>
                  </w:tr>
                </w:tbl>
                <w:p w14:paraId="7CE8A954" w14:textId="77777777" w:rsidR="00264027" w:rsidRPr="00264027" w:rsidRDefault="00264027" w:rsidP="0026402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3346"/>
                    <w:gridCol w:w="115"/>
                    <w:gridCol w:w="4923"/>
                  </w:tblGrid>
                  <w:tr w:rsidR="00264027" w:rsidRPr="00264027" w14:paraId="490B5380" w14:textId="77777777">
                    <w:trPr>
                      <w:tblCellSpacing w:w="15" w:type="dxa"/>
                    </w:trPr>
                    <w:tc>
                      <w:tcPr>
                        <w:tcW w:w="1900" w:type="pct"/>
                        <w:vAlign w:val="center"/>
                        <w:hideMark/>
                      </w:tcPr>
                      <w:p w14:paraId="04B4E744" w14:textId="3CF6AE26"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Times New Roman" w:eastAsia="Times New Roman" w:hAnsi="Times New Roman" w:cs="Times New Roman"/>
                            <w:noProof/>
                            <w:sz w:val="24"/>
                            <w:szCs w:val="24"/>
                          </w:rPr>
                          <w:drawing>
                            <wp:inline distT="0" distB="0" distL="0" distR="0" wp14:anchorId="2A22A112" wp14:editId="3A35CC98">
                              <wp:extent cx="2095500" cy="1543050"/>
                              <wp:effectExtent l="0" t="0" r="0" b="0"/>
                              <wp:docPr id="8" name="Picture 8" descr="http://amiadini.com/NewsletterArchive/160408-NL157/envEnl-157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408-NL157/envEnl-157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43050"/>
                                      </a:xfrm>
                                      <a:prstGeom prst="rect">
                                        <a:avLst/>
                                      </a:prstGeom>
                                      <a:noFill/>
                                      <a:ln>
                                        <a:noFill/>
                                      </a:ln>
                                    </pic:spPr>
                                  </pic:pic>
                                </a:graphicData>
                              </a:graphic>
                            </wp:inline>
                          </w:drawing>
                        </w:r>
                      </w:p>
                    </w:tc>
                    <w:tc>
                      <w:tcPr>
                        <w:tcW w:w="100" w:type="pct"/>
                        <w:vAlign w:val="center"/>
                        <w:hideMark/>
                      </w:tcPr>
                      <w:p w14:paraId="2B18D6F9"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Times New Roman" w:eastAsia="Times New Roman" w:hAnsi="Times New Roman" w:cs="Times New Roman"/>
                            <w:sz w:val="24"/>
                            <w:szCs w:val="24"/>
                          </w:rPr>
                          <w:t> </w:t>
                        </w:r>
                      </w:p>
                    </w:tc>
                    <w:tc>
                      <w:tcPr>
                        <w:tcW w:w="3000" w:type="pct"/>
                        <w:vAlign w:val="center"/>
                        <w:hideMark/>
                      </w:tcPr>
                      <w:p w14:paraId="72FBDBEE"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br/>
                          <w:t>An alkaline substance is comprised of salts and other dissolved materials and is often found in desert soils and water. Most soaps are alkaline.</w:t>
                        </w:r>
                      </w:p>
                      <w:p w14:paraId="4331329F"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Alkalis are various soluble salts, principally of sodium, potassium, magnesium, and calcium; substances such as lye, soda or lime. Alkalis neutralize acids.</w:t>
                        </w:r>
                      </w:p>
                      <w:p w14:paraId="516FCCA9"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Acidity and alkalinity have ranges.  Substances </w:t>
                        </w:r>
                        <w:r w:rsidRPr="00264027">
                          <w:rPr>
                            <w:rFonts w:ascii="Verdana" w:eastAsia="Times New Roman" w:hAnsi="Verdana" w:cs="Times New Roman"/>
                            <w:sz w:val="20"/>
                            <w:szCs w:val="20"/>
                          </w:rPr>
                          <w:br/>
                          <w:t>that are strongly acidic or alkaline can be corrosive.</w:t>
                        </w:r>
                      </w:p>
                    </w:tc>
                  </w:tr>
                </w:tbl>
                <w:p w14:paraId="528F22C0"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In chemistry we gradate acids and alkalis on a “pH” scale. The pH is a measure of the acidity or basicity (alkalinity) of a material when dissolved in water. It is expressed on a scale from 0 to 14. Roughly, pH can be divided into the following ranges:</w:t>
                  </w:r>
                </w:p>
                <w:tbl>
                  <w:tblPr>
                    <w:tblW w:w="5000" w:type="pct"/>
                    <w:tblCellSpacing w:w="15" w:type="dxa"/>
                    <w:tblCellMar>
                      <w:left w:w="0" w:type="dxa"/>
                      <w:right w:w="0" w:type="dxa"/>
                    </w:tblCellMar>
                    <w:tblLook w:val="04A0" w:firstRow="1" w:lastRow="0" w:firstColumn="1" w:lastColumn="0" w:noHBand="0" w:noVBand="1"/>
                  </w:tblPr>
                  <w:tblGrid>
                    <w:gridCol w:w="4498"/>
                    <w:gridCol w:w="3886"/>
                  </w:tblGrid>
                  <w:tr w:rsidR="00264027" w:rsidRPr="00264027" w14:paraId="08189FBD" w14:textId="77777777">
                    <w:trPr>
                      <w:tblCellSpacing w:w="15" w:type="dxa"/>
                    </w:trPr>
                    <w:tc>
                      <w:tcPr>
                        <w:tcW w:w="0" w:type="auto"/>
                        <w:vAlign w:val="center"/>
                        <w:hideMark/>
                      </w:tcPr>
                      <w:p w14:paraId="58350401"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pH 0 - 2       Strongly acidic</w:t>
                        </w:r>
                        <w:r w:rsidRPr="00264027">
                          <w:rPr>
                            <w:rFonts w:ascii="Times New Roman" w:eastAsia="Times New Roman" w:hAnsi="Times New Roman" w:cs="Times New Roman"/>
                            <w:sz w:val="24"/>
                            <w:szCs w:val="24"/>
                          </w:rPr>
                          <w:br/>
                        </w:r>
                        <w:r w:rsidRPr="00264027">
                          <w:rPr>
                            <w:rFonts w:ascii="Verdana" w:eastAsia="Times New Roman" w:hAnsi="Verdana" w:cs="Times New Roman"/>
                            <w:sz w:val="20"/>
                            <w:szCs w:val="20"/>
                          </w:rPr>
                          <w:t>pH 3 - 5       Weakly acidic</w:t>
                        </w:r>
                        <w:r w:rsidRPr="00264027">
                          <w:rPr>
                            <w:rFonts w:ascii="Times New Roman" w:eastAsia="Times New Roman" w:hAnsi="Times New Roman" w:cs="Times New Roman"/>
                            <w:sz w:val="24"/>
                            <w:szCs w:val="24"/>
                          </w:rPr>
                          <w:br/>
                        </w:r>
                        <w:r w:rsidRPr="00264027">
                          <w:rPr>
                            <w:rFonts w:ascii="Verdana" w:eastAsia="Times New Roman" w:hAnsi="Verdana" w:cs="Times New Roman"/>
                            <w:sz w:val="20"/>
                            <w:szCs w:val="20"/>
                          </w:rPr>
                          <w:t>pH 6 - 8       Neutral</w:t>
                        </w:r>
                        <w:r w:rsidRPr="00264027">
                          <w:rPr>
                            <w:rFonts w:ascii="Times New Roman" w:eastAsia="Times New Roman" w:hAnsi="Times New Roman" w:cs="Times New Roman"/>
                            <w:sz w:val="24"/>
                            <w:szCs w:val="24"/>
                          </w:rPr>
                          <w:br/>
                        </w:r>
                        <w:r w:rsidRPr="00264027">
                          <w:rPr>
                            <w:rFonts w:ascii="Verdana" w:eastAsia="Times New Roman" w:hAnsi="Verdana" w:cs="Times New Roman"/>
                            <w:sz w:val="20"/>
                            <w:szCs w:val="20"/>
                          </w:rPr>
                          <w:t>pH 9 - 11      Weakly basic</w:t>
                        </w:r>
                        <w:r w:rsidRPr="00264027">
                          <w:rPr>
                            <w:rFonts w:ascii="Times New Roman" w:eastAsia="Times New Roman" w:hAnsi="Times New Roman" w:cs="Times New Roman"/>
                            <w:sz w:val="24"/>
                            <w:szCs w:val="24"/>
                          </w:rPr>
                          <w:br/>
                        </w:r>
                        <w:r w:rsidRPr="00264027">
                          <w:rPr>
                            <w:rFonts w:ascii="Verdana" w:eastAsia="Times New Roman" w:hAnsi="Verdana" w:cs="Times New Roman"/>
                            <w:sz w:val="20"/>
                            <w:szCs w:val="20"/>
                          </w:rPr>
                          <w:t>pH 12 - 14     Strongly basic</w:t>
                        </w:r>
                        <w:r w:rsidRPr="00264027">
                          <w:rPr>
                            <w:rFonts w:ascii="Verdana" w:eastAsia="Times New Roman" w:hAnsi="Verdana" w:cs="Times New Roman"/>
                            <w:sz w:val="20"/>
                            <w:szCs w:val="20"/>
                          </w:rPr>
                          <w:br/>
                        </w:r>
                        <w:r w:rsidRPr="00264027">
                          <w:rPr>
                            <w:rFonts w:ascii="Verdana" w:eastAsia="Times New Roman" w:hAnsi="Verdana" w:cs="Times New Roman"/>
                            <w:sz w:val="20"/>
                            <w:szCs w:val="20"/>
                          </w:rPr>
                          <w:br/>
                          <w:t>Materials with pH values of 0-2 or 11.5-14 may be classified corrosive.</w:t>
                        </w:r>
                      </w:p>
                      <w:p w14:paraId="04E7758E"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The acidity or alkalinity of a solution depends on the number of hydrogen ions (H+) in the solution.  The term “pH” means “potential of Hydrogen.”  It is a measure of the activity of hydrogen ions (H+) in a solution.</w:t>
                        </w:r>
                      </w:p>
                    </w:tc>
                    <w:tc>
                      <w:tcPr>
                        <w:tcW w:w="0" w:type="auto"/>
                        <w:vAlign w:val="center"/>
                        <w:hideMark/>
                      </w:tcPr>
                      <w:p w14:paraId="3E957E3C" w14:textId="765294BE"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Times New Roman" w:eastAsia="Times New Roman" w:hAnsi="Times New Roman" w:cs="Times New Roman"/>
                            <w:noProof/>
                            <w:sz w:val="24"/>
                            <w:szCs w:val="24"/>
                          </w:rPr>
                          <w:drawing>
                            <wp:inline distT="0" distB="0" distL="0" distR="0" wp14:anchorId="0D89FA9F" wp14:editId="29171A24">
                              <wp:extent cx="2438400" cy="2438400"/>
                              <wp:effectExtent l="0" t="0" r="0" b="0"/>
                              <wp:docPr id="7" name="Picture 7" descr="http://amiadini.com/NewsletterArchive/160408-NL157/envEnl-157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60408-NL157/envEnl-157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r>
                </w:tbl>
                <w:p w14:paraId="33B4C444"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In-Situ Chemical Oxidation (ISCO) is a method of destruction of petroleum compounds in soil and groundwater through the process of </w:t>
                  </w:r>
                  <w:r w:rsidRPr="00264027">
                    <w:rPr>
                      <w:rFonts w:ascii="Verdana" w:eastAsia="Times New Roman" w:hAnsi="Verdana" w:cs="Times New Roman"/>
                      <w:i/>
                      <w:iCs/>
                      <w:sz w:val="20"/>
                      <w:szCs w:val="20"/>
                    </w:rPr>
                    <w:t>oxidation</w:t>
                  </w:r>
                  <w:r w:rsidRPr="00264027">
                    <w:rPr>
                      <w:rFonts w:ascii="Verdana" w:eastAsia="Times New Roman" w:hAnsi="Verdana" w:cs="Times New Roman"/>
                      <w:sz w:val="20"/>
                      <w:szCs w:val="20"/>
                    </w:rPr>
                    <w:t>.  ISCO is used to clean up petroleum contaminated soil and groundwater.</w:t>
                  </w:r>
                </w:p>
                <w:tbl>
                  <w:tblPr>
                    <w:tblW w:w="5000" w:type="pct"/>
                    <w:tblCellSpacing w:w="15" w:type="dxa"/>
                    <w:tblCellMar>
                      <w:left w:w="0" w:type="dxa"/>
                      <w:right w:w="0" w:type="dxa"/>
                    </w:tblCellMar>
                    <w:tblLook w:val="04A0" w:firstRow="1" w:lastRow="0" w:firstColumn="1" w:lastColumn="0" w:noHBand="0" w:noVBand="1"/>
                  </w:tblPr>
                  <w:tblGrid>
                    <w:gridCol w:w="6222"/>
                    <w:gridCol w:w="2162"/>
                  </w:tblGrid>
                  <w:tr w:rsidR="00264027" w:rsidRPr="00264027" w14:paraId="2B51241B" w14:textId="77777777">
                    <w:trPr>
                      <w:tblCellSpacing w:w="15" w:type="dxa"/>
                    </w:trPr>
                    <w:tc>
                      <w:tcPr>
                        <w:tcW w:w="0" w:type="auto"/>
                        <w:vAlign w:val="center"/>
                        <w:hideMark/>
                      </w:tcPr>
                      <w:p w14:paraId="38DA3DCB" w14:textId="77777777"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i/>
                            <w:iCs/>
                            <w:sz w:val="20"/>
                            <w:szCs w:val="20"/>
                          </w:rPr>
                          <w:t>Oxidation </w:t>
                        </w:r>
                        <w:r w:rsidRPr="00264027">
                          <w:rPr>
                            <w:rFonts w:ascii="Verdana" w:eastAsia="Times New Roman" w:hAnsi="Verdana" w:cs="Times New Roman"/>
                            <w:sz w:val="20"/>
                            <w:szCs w:val="20"/>
                          </w:rPr>
                          <w:t>is the act of combining with oxygen. Oxidized metal is rusted. Iron oxide forms red-colored crust.</w:t>
                        </w:r>
                      </w:p>
                    </w:tc>
                    <w:tc>
                      <w:tcPr>
                        <w:tcW w:w="0" w:type="auto"/>
                        <w:vAlign w:val="center"/>
                        <w:hideMark/>
                      </w:tcPr>
                      <w:p w14:paraId="27816D77" w14:textId="2F19F4D7"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noProof/>
                            <w:sz w:val="20"/>
                            <w:szCs w:val="20"/>
                          </w:rPr>
                          <w:drawing>
                            <wp:inline distT="0" distB="0" distL="0" distR="0" wp14:anchorId="01605964" wp14:editId="415D307D">
                              <wp:extent cx="1346200" cy="1143000"/>
                              <wp:effectExtent l="0" t="0" r="6350" b="0"/>
                              <wp:docPr id="6" name="Picture 6" descr="http://amiadini.com/NewsletterArchive/160408-NL157/envEnl-157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60408-NL157/envEnl-157_clip_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143000"/>
                                      </a:xfrm>
                                      <a:prstGeom prst="rect">
                                        <a:avLst/>
                                      </a:prstGeom>
                                      <a:noFill/>
                                      <a:ln>
                                        <a:noFill/>
                                      </a:ln>
                                    </pic:spPr>
                                  </pic:pic>
                                </a:graphicData>
                              </a:graphic>
                            </wp:inline>
                          </w:drawing>
                        </w:r>
                      </w:p>
                    </w:tc>
                  </w:tr>
                </w:tbl>
                <w:p w14:paraId="62E2EA49"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In organic chemistry, oxidation typically results in the breaking up of complex compounds.</w:t>
                  </w:r>
                </w:p>
                <w:p w14:paraId="3642E17D"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Substances that are built of bonds between hydrogen and carbon are called </w:t>
                  </w:r>
                  <w:r w:rsidRPr="00264027">
                    <w:rPr>
                      <w:rFonts w:ascii="Verdana" w:eastAsia="Times New Roman" w:hAnsi="Verdana" w:cs="Times New Roman"/>
                      <w:i/>
                      <w:iCs/>
                      <w:sz w:val="20"/>
                      <w:szCs w:val="20"/>
                    </w:rPr>
                    <w:t>hydrocarbons. </w:t>
                  </w:r>
                  <w:r w:rsidRPr="00264027">
                    <w:rPr>
                      <w:rFonts w:ascii="Verdana" w:eastAsia="Times New Roman" w:hAnsi="Verdana" w:cs="Times New Roman"/>
                      <w:sz w:val="20"/>
                      <w:szCs w:val="20"/>
                    </w:rPr>
                    <w:t>Petroleum products create one such family, the </w:t>
                  </w:r>
                  <w:r w:rsidRPr="00264027">
                    <w:rPr>
                      <w:rFonts w:ascii="Verdana" w:eastAsia="Times New Roman" w:hAnsi="Verdana" w:cs="Times New Roman"/>
                      <w:i/>
                      <w:iCs/>
                      <w:sz w:val="20"/>
                      <w:szCs w:val="20"/>
                    </w:rPr>
                    <w:t>petroleum hydrocarbons.</w:t>
                  </w:r>
                  <w:r w:rsidRPr="00264027">
                    <w:rPr>
                      <w:rFonts w:ascii="Verdana" w:eastAsia="Times New Roman" w:hAnsi="Verdana" w:cs="Times New Roman"/>
                      <w:sz w:val="20"/>
                      <w:szCs w:val="20"/>
                    </w:rPr>
                    <w:t>  Benzene is a </w:t>
                  </w:r>
                  <w:r w:rsidRPr="00264027">
                    <w:rPr>
                      <w:rFonts w:ascii="Verdana" w:eastAsia="Times New Roman" w:hAnsi="Verdana" w:cs="Times New Roman"/>
                      <w:i/>
                      <w:iCs/>
                      <w:sz w:val="20"/>
                      <w:szCs w:val="20"/>
                    </w:rPr>
                    <w:t>petroleum hydrocarbon. </w:t>
                  </w:r>
                  <w:r w:rsidRPr="00264027">
                    <w:rPr>
                      <w:rFonts w:ascii="Verdana" w:eastAsia="Times New Roman" w:hAnsi="Verdana" w:cs="Times New Roman"/>
                      <w:sz w:val="20"/>
                      <w:szCs w:val="20"/>
                    </w:rPr>
                    <w:t>It is a carcinogen.  When we clean up petroleum contaminated groundwater, benzene is a primary target compound.</w:t>
                  </w:r>
                </w:p>
                <w:tbl>
                  <w:tblPr>
                    <w:tblW w:w="5000" w:type="pct"/>
                    <w:tblCellSpacing w:w="15" w:type="dxa"/>
                    <w:tblCellMar>
                      <w:left w:w="0" w:type="dxa"/>
                      <w:right w:w="0" w:type="dxa"/>
                    </w:tblCellMar>
                    <w:tblLook w:val="04A0" w:firstRow="1" w:lastRow="0" w:firstColumn="1" w:lastColumn="0" w:noHBand="0" w:noVBand="1"/>
                  </w:tblPr>
                  <w:tblGrid>
                    <w:gridCol w:w="4800"/>
                    <w:gridCol w:w="3584"/>
                  </w:tblGrid>
                  <w:tr w:rsidR="00264027" w:rsidRPr="00264027" w14:paraId="73C36803" w14:textId="77777777">
                    <w:trPr>
                      <w:tblCellSpacing w:w="15" w:type="dxa"/>
                    </w:trPr>
                    <w:tc>
                      <w:tcPr>
                        <w:tcW w:w="0" w:type="auto"/>
                        <w:vAlign w:val="center"/>
                        <w:hideMark/>
                      </w:tcPr>
                      <w:p w14:paraId="3ED152A0"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The benzene molecule is made of a ring of 6 carbon atoms (in black) clasping “hands” to create the central “ring,” and extending one hand each clasp a hydrogen atom (in white). </w:t>
                        </w:r>
                      </w:p>
                      <w:p w14:paraId="7F5B9246"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The chemical formula is C</w:t>
                        </w:r>
                        <w:r w:rsidRPr="00264027">
                          <w:rPr>
                            <w:rFonts w:ascii="Verdana" w:eastAsia="Times New Roman" w:hAnsi="Verdana" w:cs="Times New Roman"/>
                            <w:sz w:val="15"/>
                            <w:szCs w:val="15"/>
                          </w:rPr>
                          <w:t>6</w:t>
                        </w:r>
                        <w:r w:rsidRPr="00264027">
                          <w:rPr>
                            <w:rFonts w:ascii="Verdana" w:eastAsia="Times New Roman" w:hAnsi="Verdana" w:cs="Times New Roman"/>
                            <w:sz w:val="20"/>
                            <w:szCs w:val="20"/>
                          </w:rPr>
                          <w:t>H</w:t>
                        </w:r>
                        <w:r w:rsidRPr="00264027">
                          <w:rPr>
                            <w:rFonts w:ascii="Verdana" w:eastAsia="Times New Roman" w:hAnsi="Verdana" w:cs="Times New Roman"/>
                            <w:sz w:val="15"/>
                            <w:szCs w:val="15"/>
                          </w:rPr>
                          <w:t>6</w:t>
                        </w:r>
                        <w:r w:rsidRPr="00264027">
                          <w:rPr>
                            <w:rFonts w:ascii="Verdana" w:eastAsia="Times New Roman" w:hAnsi="Verdana" w:cs="Times New Roman"/>
                            <w:sz w:val="20"/>
                            <w:szCs w:val="20"/>
                          </w:rPr>
                          <w:t> where “C” stands for carbon and “H” for hydrogen.</w:t>
                        </w:r>
                      </w:p>
                    </w:tc>
                    <w:tc>
                      <w:tcPr>
                        <w:tcW w:w="0" w:type="auto"/>
                        <w:vAlign w:val="center"/>
                        <w:hideMark/>
                      </w:tcPr>
                      <w:p w14:paraId="77077293" w14:textId="2870E946"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noProof/>
                            <w:sz w:val="20"/>
                            <w:szCs w:val="20"/>
                          </w:rPr>
                          <w:drawing>
                            <wp:inline distT="0" distB="0" distL="0" distR="0" wp14:anchorId="68520A92" wp14:editId="64583EDF">
                              <wp:extent cx="2247900" cy="1428750"/>
                              <wp:effectExtent l="0" t="0" r="0" b="0"/>
                              <wp:docPr id="5" name="Picture 5" descr="http://amiadini.com/NewsletterArchive/160408-NL157/envEnl-157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60408-NL157/envEnl-157_clip_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428750"/>
                                      </a:xfrm>
                                      <a:prstGeom prst="rect">
                                        <a:avLst/>
                                      </a:prstGeom>
                                      <a:noFill/>
                                      <a:ln>
                                        <a:noFill/>
                                      </a:ln>
                                    </pic:spPr>
                                  </pic:pic>
                                </a:graphicData>
                              </a:graphic>
                            </wp:inline>
                          </w:drawing>
                        </w:r>
                      </w:p>
                    </w:tc>
                  </w:tr>
                </w:tbl>
                <w:p w14:paraId="2A7A299C" w14:textId="77777777" w:rsidR="00264027" w:rsidRPr="00264027" w:rsidRDefault="00264027" w:rsidP="0026402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8384"/>
                  </w:tblGrid>
                  <w:tr w:rsidR="00264027" w:rsidRPr="00264027" w14:paraId="78A1BB6E" w14:textId="77777777">
                    <w:trPr>
                      <w:tblCellSpacing w:w="15" w:type="dxa"/>
                    </w:trPr>
                    <w:tc>
                      <w:tcPr>
                        <w:tcW w:w="0" w:type="auto"/>
                        <w:vAlign w:val="center"/>
                        <w:hideMark/>
                      </w:tcPr>
                      <w:p w14:paraId="2B9B1C84" w14:textId="77777777"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Through oxidation, the benzene breaks up:</w:t>
                        </w:r>
                      </w:p>
                    </w:tc>
                  </w:tr>
                  <w:tr w:rsidR="00264027" w:rsidRPr="00264027" w14:paraId="79DFA91F" w14:textId="77777777">
                    <w:trPr>
                      <w:tblCellSpacing w:w="15" w:type="dxa"/>
                    </w:trPr>
                    <w:tc>
                      <w:tcPr>
                        <w:tcW w:w="0" w:type="auto"/>
                        <w:vAlign w:val="center"/>
                        <w:hideMark/>
                      </w:tcPr>
                      <w:p w14:paraId="6FA0761A" w14:textId="77777777" w:rsidR="00264027" w:rsidRPr="00264027" w:rsidRDefault="00264027" w:rsidP="00264027">
                        <w:pPr>
                          <w:spacing w:after="0" w:line="240" w:lineRule="auto"/>
                          <w:jc w:val="center"/>
                          <w:rPr>
                            <w:rFonts w:ascii="Times New Roman" w:eastAsia="Times New Roman" w:hAnsi="Times New Roman" w:cs="Times New Roman"/>
                            <w:sz w:val="24"/>
                            <w:szCs w:val="24"/>
                          </w:rPr>
                        </w:pPr>
                        <w:r w:rsidRPr="00264027">
                          <w:rPr>
                            <w:rFonts w:ascii="Verdana" w:eastAsia="Times New Roman" w:hAnsi="Verdana" w:cs="Times New Roman"/>
                            <w:sz w:val="20"/>
                            <w:szCs w:val="20"/>
                          </w:rPr>
                          <w:t>Oxygen + Benzene </w:t>
                        </w:r>
                        <w:r w:rsidRPr="00264027">
                          <w:rPr>
                            <w:rFonts w:ascii="Verdana" w:eastAsia="Times New Roman" w:hAnsi="Verdana" w:cs="Times New Roman"/>
                            <w:b/>
                            <w:bCs/>
                            <w:sz w:val="20"/>
                            <w:szCs w:val="20"/>
                          </w:rPr>
                          <w:t>—</w:t>
                        </w:r>
                        <w:r w:rsidRPr="00264027">
                          <w:rPr>
                            <w:rFonts w:ascii="Verdana" w:eastAsia="Times New Roman" w:hAnsi="Verdana" w:cs="Times New Roman"/>
                            <w:b/>
                            <w:bCs/>
                            <w:sz w:val="24"/>
                            <w:szCs w:val="24"/>
                          </w:rPr>
                          <w:t>&gt;</w:t>
                        </w:r>
                        <w:r w:rsidRPr="00264027">
                          <w:rPr>
                            <w:rFonts w:ascii="Verdana" w:eastAsia="Times New Roman" w:hAnsi="Verdana" w:cs="Times New Roman"/>
                            <w:sz w:val="20"/>
                            <w:szCs w:val="20"/>
                          </w:rPr>
                          <w:t> Carbon Dioxide + Water</w:t>
                        </w:r>
                      </w:p>
                    </w:tc>
                  </w:tr>
                </w:tbl>
                <w:p w14:paraId="1467F6D6" w14:textId="77777777" w:rsidR="00264027" w:rsidRPr="00264027" w:rsidRDefault="00264027" w:rsidP="00264027">
                  <w:pPr>
                    <w:spacing w:after="0" w:line="240" w:lineRule="auto"/>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1769"/>
                    <w:gridCol w:w="470"/>
                    <w:gridCol w:w="1784"/>
                    <w:gridCol w:w="552"/>
                    <w:gridCol w:w="1979"/>
                    <w:gridCol w:w="553"/>
                    <w:gridCol w:w="1277"/>
                  </w:tblGrid>
                  <w:tr w:rsidR="00264027" w:rsidRPr="00264027" w14:paraId="7B4CF664" w14:textId="77777777">
                    <w:trPr>
                      <w:tblCellSpacing w:w="15" w:type="dxa"/>
                    </w:trPr>
                    <w:tc>
                      <w:tcPr>
                        <w:tcW w:w="1000" w:type="pct"/>
                        <w:vAlign w:val="center"/>
                        <w:hideMark/>
                      </w:tcPr>
                      <w:p w14:paraId="73752ADC" w14:textId="248AAB2E"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Times New Roman" w:eastAsia="Times New Roman" w:hAnsi="Times New Roman" w:cs="Times New Roman"/>
                            <w:noProof/>
                            <w:sz w:val="24"/>
                            <w:szCs w:val="24"/>
                          </w:rPr>
                          <w:drawing>
                            <wp:inline distT="0" distB="0" distL="0" distR="0" wp14:anchorId="2E6C7A8D" wp14:editId="08D9BF40">
                              <wp:extent cx="1092200" cy="1143000"/>
                              <wp:effectExtent l="0" t="0" r="0" b="0"/>
                              <wp:docPr id="4" name="Picture 4" descr="http://amiadini.com/NewsletterArchive/160408-NL157/envEnl-157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60408-NL157/envEnl-157_clip_image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143000"/>
                                      </a:xfrm>
                                      <a:prstGeom prst="rect">
                                        <a:avLst/>
                                      </a:prstGeom>
                                      <a:noFill/>
                                      <a:ln>
                                        <a:noFill/>
                                      </a:ln>
                                    </pic:spPr>
                                  </pic:pic>
                                </a:graphicData>
                              </a:graphic>
                            </wp:inline>
                          </w:drawing>
                        </w:r>
                      </w:p>
                    </w:tc>
                    <w:tc>
                      <w:tcPr>
                        <w:tcW w:w="350" w:type="pct"/>
                        <w:vAlign w:val="center"/>
                        <w:hideMark/>
                      </w:tcPr>
                      <w:p w14:paraId="70FA1FD2" w14:textId="77777777" w:rsidR="00264027" w:rsidRPr="00264027" w:rsidRDefault="00264027" w:rsidP="00264027">
                        <w:pPr>
                          <w:spacing w:after="0" w:line="240" w:lineRule="auto"/>
                          <w:jc w:val="center"/>
                          <w:rPr>
                            <w:rFonts w:ascii="Times New Roman" w:eastAsia="Times New Roman" w:hAnsi="Times New Roman" w:cs="Times New Roman"/>
                            <w:sz w:val="24"/>
                            <w:szCs w:val="24"/>
                          </w:rPr>
                        </w:pPr>
                        <w:r w:rsidRPr="00264027">
                          <w:rPr>
                            <w:rFonts w:ascii="Verdana" w:eastAsia="Times New Roman" w:hAnsi="Verdana" w:cs="Times New Roman"/>
                            <w:b/>
                            <w:bCs/>
                            <w:sz w:val="27"/>
                            <w:szCs w:val="27"/>
                          </w:rPr>
                          <w:t>+</w:t>
                        </w:r>
                      </w:p>
                    </w:tc>
                    <w:tc>
                      <w:tcPr>
                        <w:tcW w:w="1000" w:type="pct"/>
                        <w:vAlign w:val="center"/>
                        <w:hideMark/>
                      </w:tcPr>
                      <w:p w14:paraId="46A3BCB1" w14:textId="1797513E"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noProof/>
                            <w:sz w:val="20"/>
                            <w:szCs w:val="20"/>
                          </w:rPr>
                          <w:drawing>
                            <wp:inline distT="0" distB="0" distL="0" distR="0" wp14:anchorId="12A64DAA" wp14:editId="2106A93D">
                              <wp:extent cx="1111250" cy="1143000"/>
                              <wp:effectExtent l="0" t="0" r="0" b="0"/>
                              <wp:docPr id="3" name="Picture 3" descr="http://amiadini.com/NewsletterArchive/160408-NL157/envEnl-157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60408-NL157/envEnl-157_clip_image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0" cy="1143000"/>
                                      </a:xfrm>
                                      <a:prstGeom prst="rect">
                                        <a:avLst/>
                                      </a:prstGeom>
                                      <a:noFill/>
                                      <a:ln>
                                        <a:noFill/>
                                      </a:ln>
                                    </pic:spPr>
                                  </pic:pic>
                                </a:graphicData>
                              </a:graphic>
                            </wp:inline>
                          </w:drawing>
                        </w:r>
                      </w:p>
                    </w:tc>
                    <w:tc>
                      <w:tcPr>
                        <w:tcW w:w="400" w:type="pct"/>
                        <w:vAlign w:val="center"/>
                        <w:hideMark/>
                      </w:tcPr>
                      <w:p w14:paraId="128AA074" w14:textId="77777777" w:rsidR="00264027" w:rsidRPr="00264027" w:rsidRDefault="00264027" w:rsidP="00264027">
                        <w:pPr>
                          <w:spacing w:after="0" w:line="240" w:lineRule="auto"/>
                          <w:jc w:val="center"/>
                          <w:rPr>
                            <w:rFonts w:ascii="Times New Roman" w:eastAsia="Times New Roman" w:hAnsi="Times New Roman" w:cs="Times New Roman"/>
                            <w:sz w:val="24"/>
                            <w:szCs w:val="24"/>
                          </w:rPr>
                        </w:pPr>
                        <w:r w:rsidRPr="00264027">
                          <w:rPr>
                            <w:rFonts w:ascii="Verdana" w:eastAsia="Times New Roman" w:hAnsi="Verdana" w:cs="Times New Roman"/>
                            <w:b/>
                            <w:bCs/>
                            <w:sz w:val="27"/>
                            <w:szCs w:val="27"/>
                          </w:rPr>
                          <w:t>=</w:t>
                        </w:r>
                      </w:p>
                    </w:tc>
                    <w:tc>
                      <w:tcPr>
                        <w:tcW w:w="1150" w:type="pct"/>
                        <w:vAlign w:val="center"/>
                        <w:hideMark/>
                      </w:tcPr>
                      <w:p w14:paraId="6B3A46EC" w14:textId="7D22B73B"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noProof/>
                            <w:sz w:val="20"/>
                            <w:szCs w:val="20"/>
                          </w:rPr>
                          <w:drawing>
                            <wp:inline distT="0" distB="0" distL="0" distR="0" wp14:anchorId="10FE2F74" wp14:editId="3C96B822">
                              <wp:extent cx="1238250" cy="1143000"/>
                              <wp:effectExtent l="0" t="0" r="0" b="0"/>
                              <wp:docPr id="2" name="Picture 2" descr="http://amiadini.com/NewsletterArchive/160408-NL157/envEnl-157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60408-NL157/envEnl-157_clip_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p>
                    </w:tc>
                    <w:tc>
                      <w:tcPr>
                        <w:tcW w:w="400" w:type="pct"/>
                        <w:vAlign w:val="center"/>
                        <w:hideMark/>
                      </w:tcPr>
                      <w:p w14:paraId="35BFC232" w14:textId="77777777" w:rsidR="00264027" w:rsidRPr="00264027" w:rsidRDefault="00264027" w:rsidP="00264027">
                        <w:pPr>
                          <w:spacing w:after="0" w:line="240" w:lineRule="auto"/>
                          <w:jc w:val="center"/>
                          <w:rPr>
                            <w:rFonts w:ascii="Times New Roman" w:eastAsia="Times New Roman" w:hAnsi="Times New Roman" w:cs="Times New Roman"/>
                            <w:sz w:val="24"/>
                            <w:szCs w:val="24"/>
                          </w:rPr>
                        </w:pPr>
                        <w:r w:rsidRPr="00264027">
                          <w:rPr>
                            <w:rFonts w:ascii="Verdana" w:eastAsia="Times New Roman" w:hAnsi="Verdana" w:cs="Times New Roman"/>
                            <w:b/>
                            <w:bCs/>
                            <w:sz w:val="27"/>
                            <w:szCs w:val="27"/>
                          </w:rPr>
                          <w:t>+</w:t>
                        </w:r>
                      </w:p>
                    </w:tc>
                    <w:tc>
                      <w:tcPr>
                        <w:tcW w:w="700" w:type="pct"/>
                        <w:vAlign w:val="center"/>
                        <w:hideMark/>
                      </w:tcPr>
                      <w:p w14:paraId="1889D8C0" w14:textId="453CDC76"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noProof/>
                            <w:sz w:val="20"/>
                            <w:szCs w:val="20"/>
                          </w:rPr>
                          <w:drawing>
                            <wp:inline distT="0" distB="0" distL="0" distR="0" wp14:anchorId="026F2D91" wp14:editId="4A3DF06A">
                              <wp:extent cx="781050" cy="1143000"/>
                              <wp:effectExtent l="0" t="0" r="0" b="0"/>
                              <wp:docPr id="1" name="Picture 1" descr="http://amiadini.com/NewsletterArchive/160408-NL157/envEnl-157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60408-NL157/envEnl-157_clip_image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r>
                </w:tbl>
                <w:p w14:paraId="529566D1"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In a similar fashion, oxygen breaks up all petroleum hydrocarbons to carbon dioxide and water.</w:t>
                  </w:r>
                </w:p>
                <w:p w14:paraId="48964FF2"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 xml:space="preserve">Various methods are used in ISCO: one is the application of hydrogen peroxide. The hydrogen peroxide molecule has two oxygen </w:t>
                  </w:r>
                  <w:proofErr w:type="gramStart"/>
                  <w:r w:rsidRPr="00264027">
                    <w:rPr>
                      <w:rFonts w:ascii="Verdana" w:eastAsia="Times New Roman" w:hAnsi="Verdana" w:cs="Times New Roman"/>
                      <w:sz w:val="20"/>
                      <w:szCs w:val="20"/>
                    </w:rPr>
                    <w:t>atoms, and</w:t>
                  </w:r>
                  <w:proofErr w:type="gramEnd"/>
                  <w:r w:rsidRPr="00264027">
                    <w:rPr>
                      <w:rFonts w:ascii="Verdana" w:eastAsia="Times New Roman" w:hAnsi="Verdana" w:cs="Times New Roman"/>
                      <w:sz w:val="20"/>
                      <w:szCs w:val="20"/>
                    </w:rPr>
                    <w:t xml:space="preserve"> is quite unstable in that it strives to get rid of one and turn into plain water.</w:t>
                  </w:r>
                </w:p>
                <w:p w14:paraId="4985BF98"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 xml:space="preserve">In certain applications of hydrogen peroxide in the ISCO process, it has been found that acidic environment is needed for the reactions to take place efficiently. A pH of 3 to 5 was found most productive. This is </w:t>
                  </w:r>
                  <w:proofErr w:type="gramStart"/>
                  <w:r w:rsidRPr="00264027">
                    <w:rPr>
                      <w:rFonts w:ascii="Verdana" w:eastAsia="Times New Roman" w:hAnsi="Verdana" w:cs="Times New Roman"/>
                      <w:sz w:val="20"/>
                      <w:szCs w:val="20"/>
                    </w:rPr>
                    <w:t>effected</w:t>
                  </w:r>
                  <w:proofErr w:type="gramEnd"/>
                  <w:r w:rsidRPr="00264027">
                    <w:rPr>
                      <w:rFonts w:ascii="Verdana" w:eastAsia="Times New Roman" w:hAnsi="Verdana" w:cs="Times New Roman"/>
                      <w:sz w:val="20"/>
                      <w:szCs w:val="20"/>
                    </w:rPr>
                    <w:t xml:space="preserve"> through the injection of sulfuric, citric, or other acids into the treated zone.</w:t>
                  </w:r>
                </w:p>
              </w:tc>
            </w:tr>
            <w:tr w:rsidR="00264027" w:rsidRPr="00264027" w14:paraId="78B058E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B063873" w14:textId="77777777" w:rsidR="00264027" w:rsidRPr="00264027" w:rsidRDefault="00264027" w:rsidP="00264027">
                  <w:pPr>
                    <w:spacing w:before="100" w:beforeAutospacing="1" w:after="100" w:afterAutospacing="1" w:line="240" w:lineRule="auto"/>
                    <w:rPr>
                      <w:rFonts w:ascii="Times New Roman" w:eastAsia="Times New Roman" w:hAnsi="Times New Roman" w:cs="Times New Roman"/>
                      <w:sz w:val="24"/>
                      <w:szCs w:val="24"/>
                    </w:rPr>
                  </w:pPr>
                  <w:r w:rsidRPr="00264027">
                    <w:rPr>
                      <w:rFonts w:ascii="Verdana" w:eastAsia="Times New Roman" w:hAnsi="Verdana" w:cs="Times New Roman"/>
                      <w:sz w:val="20"/>
                      <w:szCs w:val="20"/>
                    </w:rPr>
                    <w:t>You can find past issues of our "Environmental Enlightenment" at </w:t>
                  </w:r>
                  <w:proofErr w:type="spellStart"/>
                  <w:r w:rsidRPr="00264027">
                    <w:rPr>
                      <w:rFonts w:ascii="Verdana" w:eastAsia="Times New Roman" w:hAnsi="Verdana" w:cs="Times New Roman"/>
                      <w:sz w:val="20"/>
                      <w:szCs w:val="20"/>
                    </w:rPr>
                    <w:fldChar w:fldCharType="begin"/>
                  </w:r>
                  <w:r w:rsidRPr="00264027">
                    <w:rPr>
                      <w:rFonts w:ascii="Verdana" w:eastAsia="Times New Roman" w:hAnsi="Verdana" w:cs="Times New Roman"/>
                      <w:sz w:val="20"/>
                      <w:szCs w:val="20"/>
                    </w:rPr>
                    <w:instrText xml:space="preserve"> HYPERLINK "http://www.amiadini.com/" </w:instrText>
                  </w:r>
                  <w:r w:rsidRPr="00264027">
                    <w:rPr>
                      <w:rFonts w:ascii="Verdana" w:eastAsia="Times New Roman" w:hAnsi="Verdana" w:cs="Times New Roman"/>
                      <w:sz w:val="20"/>
                      <w:szCs w:val="20"/>
                    </w:rPr>
                    <w:fldChar w:fldCharType="separate"/>
                  </w:r>
                  <w:r w:rsidRPr="00264027">
                    <w:rPr>
                      <w:rFonts w:ascii="Verdana" w:eastAsia="Times New Roman" w:hAnsi="Verdana" w:cs="Times New Roman"/>
                      <w:color w:val="0000FF"/>
                      <w:sz w:val="20"/>
                      <w:szCs w:val="20"/>
                      <w:u w:val="single"/>
                    </w:rPr>
                    <w:t>amiadini.com</w:t>
                  </w:r>
                  <w:r w:rsidRPr="00264027">
                    <w:rPr>
                      <w:rFonts w:ascii="Verdana" w:eastAsia="Times New Roman" w:hAnsi="Verdana" w:cs="Times New Roman"/>
                      <w:sz w:val="20"/>
                      <w:szCs w:val="20"/>
                    </w:rPr>
                    <w:fldChar w:fldCharType="end"/>
                  </w:r>
                  <w:r w:rsidRPr="00264027">
                    <w:rPr>
                      <w:rFonts w:ascii="Verdana" w:eastAsia="Times New Roman" w:hAnsi="Verdana" w:cs="Times New Roman"/>
                      <w:sz w:val="20"/>
                      <w:szCs w:val="20"/>
                    </w:rPr>
                    <w:t>Wealth</w:t>
                  </w:r>
                  <w:proofErr w:type="spellEnd"/>
                  <w:r w:rsidRPr="00264027">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2050BBC4" w14:textId="77777777" w:rsidR="00264027" w:rsidRPr="00264027" w:rsidRDefault="00264027" w:rsidP="00264027">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264027" w:rsidRPr="00264027" w14:paraId="2E5D00A1" w14:textId="77777777">
              <w:trPr>
                <w:tblCellSpacing w:w="0" w:type="dxa"/>
                <w:jc w:val="center"/>
              </w:trPr>
              <w:tc>
                <w:tcPr>
                  <w:tcW w:w="0" w:type="auto"/>
                  <w:vAlign w:val="center"/>
                  <w:hideMark/>
                </w:tcPr>
                <w:p w14:paraId="54401A41" w14:textId="77777777" w:rsidR="00264027" w:rsidRPr="00264027" w:rsidRDefault="00264027" w:rsidP="00264027">
                  <w:pPr>
                    <w:spacing w:before="100" w:beforeAutospacing="1" w:after="100" w:afterAutospacing="1" w:line="240" w:lineRule="auto"/>
                    <w:jc w:val="center"/>
                    <w:rPr>
                      <w:rFonts w:ascii="Times New Roman" w:eastAsia="Times New Roman" w:hAnsi="Times New Roman" w:cs="Times New Roman"/>
                      <w:sz w:val="24"/>
                      <w:szCs w:val="24"/>
                    </w:rPr>
                  </w:pPr>
                  <w:r w:rsidRPr="00264027">
                    <w:rPr>
                      <w:rFonts w:ascii="Verdana" w:eastAsia="Times New Roman" w:hAnsi="Verdana" w:cs="Times New Roman"/>
                      <w:sz w:val="20"/>
                      <w:szCs w:val="20"/>
                    </w:rPr>
                    <w:t>Call me if you have any questions. There are </w:t>
                  </w:r>
                  <w:r w:rsidRPr="00264027">
                    <w:rPr>
                      <w:rFonts w:ascii="Verdana" w:eastAsia="Times New Roman" w:hAnsi="Verdana" w:cs="Times New Roman"/>
                      <w:b/>
                      <w:bCs/>
                      <w:sz w:val="20"/>
                      <w:szCs w:val="20"/>
                    </w:rPr>
                    <w:t>no obligations.</w:t>
                  </w:r>
                  <w:r w:rsidRPr="00264027">
                    <w:rPr>
                      <w:rFonts w:ascii="Verdana" w:eastAsia="Times New Roman" w:hAnsi="Verdana" w:cs="Times New Roman"/>
                      <w:sz w:val="20"/>
                      <w:szCs w:val="20"/>
                    </w:rPr>
                    <w:br/>
                  </w:r>
                  <w:r w:rsidRPr="00264027">
                    <w:rPr>
                      <w:rFonts w:ascii="Verdana" w:eastAsia="Times New Roman" w:hAnsi="Verdana" w:cs="Times New Roman"/>
                      <w:sz w:val="20"/>
                      <w:szCs w:val="20"/>
                    </w:rPr>
                    <w:br/>
                    <w:t xml:space="preserve">Ami </w:t>
                  </w:r>
                  <w:proofErr w:type="spellStart"/>
                  <w:r w:rsidRPr="00264027">
                    <w:rPr>
                      <w:rFonts w:ascii="Verdana" w:eastAsia="Times New Roman" w:hAnsi="Verdana" w:cs="Times New Roman"/>
                      <w:sz w:val="20"/>
                      <w:szCs w:val="20"/>
                    </w:rPr>
                    <w:t>Adini</w:t>
                  </w:r>
                  <w:proofErr w:type="spellEnd"/>
                  <w:r w:rsidRPr="00264027">
                    <w:rPr>
                      <w:rFonts w:ascii="Verdana" w:eastAsia="Times New Roman" w:hAnsi="Verdana" w:cs="Times New Roman"/>
                      <w:sz w:val="20"/>
                      <w:szCs w:val="20"/>
                    </w:rPr>
                    <w:t xml:space="preserve"> Environmental Services, Inc.</w:t>
                  </w:r>
                  <w:r w:rsidRPr="00264027">
                    <w:rPr>
                      <w:rFonts w:ascii="Verdana" w:eastAsia="Times New Roman" w:hAnsi="Verdana" w:cs="Times New Roman"/>
                      <w:sz w:val="20"/>
                      <w:szCs w:val="20"/>
                    </w:rPr>
                    <w:br/>
                    <w:t>Environmental Consultants &amp; General Engineering Contractors</w:t>
                  </w:r>
                  <w:r w:rsidRPr="00264027">
                    <w:rPr>
                      <w:rFonts w:ascii="Verdana" w:eastAsia="Times New Roman" w:hAnsi="Verdana" w:cs="Times New Roman"/>
                      <w:sz w:val="20"/>
                      <w:szCs w:val="20"/>
                    </w:rPr>
                    <w:br/>
                    <w:t xml:space="preserve">California </w:t>
                  </w:r>
                  <w:proofErr w:type="spellStart"/>
                  <w:r w:rsidRPr="00264027">
                    <w:rPr>
                      <w:rFonts w:ascii="Verdana" w:eastAsia="Times New Roman" w:hAnsi="Verdana" w:cs="Times New Roman"/>
                      <w:sz w:val="20"/>
                      <w:szCs w:val="20"/>
                    </w:rPr>
                    <w:t>Lic</w:t>
                  </w:r>
                  <w:proofErr w:type="spellEnd"/>
                  <w:r w:rsidRPr="00264027">
                    <w:rPr>
                      <w:rFonts w:ascii="Verdana" w:eastAsia="Times New Roman" w:hAnsi="Verdana" w:cs="Times New Roman"/>
                      <w:sz w:val="20"/>
                      <w:szCs w:val="20"/>
                    </w:rPr>
                    <w:t>. #1009513 A B HAZ ASB</w:t>
                  </w:r>
                  <w:r w:rsidRPr="00264027">
                    <w:rPr>
                      <w:rFonts w:ascii="Verdana" w:eastAsia="Times New Roman" w:hAnsi="Verdana" w:cs="Times New Roman"/>
                      <w:sz w:val="20"/>
                      <w:szCs w:val="20"/>
                    </w:rPr>
                    <w:br/>
                  </w:r>
                  <w:r w:rsidRPr="00264027">
                    <w:rPr>
                      <w:rFonts w:ascii="Verdana" w:eastAsia="Times New Roman" w:hAnsi="Verdana" w:cs="Times New Roman"/>
                      <w:b/>
                      <w:bCs/>
                      <w:sz w:val="20"/>
                      <w:szCs w:val="20"/>
                    </w:rPr>
                    <w:t>818-824-8102</w:t>
                  </w:r>
                  <w:r w:rsidRPr="00264027">
                    <w:rPr>
                      <w:rFonts w:ascii="Verdana" w:eastAsia="Times New Roman" w:hAnsi="Verdana" w:cs="Times New Roman"/>
                      <w:sz w:val="20"/>
                      <w:szCs w:val="20"/>
                    </w:rPr>
                    <w:t>; </w:t>
                  </w:r>
                  <w:hyperlink r:id="rId14" w:history="1">
                    <w:r w:rsidRPr="00264027">
                      <w:rPr>
                        <w:rFonts w:ascii="Verdana" w:eastAsia="Times New Roman" w:hAnsi="Verdana" w:cs="Times New Roman"/>
                        <w:b/>
                        <w:bCs/>
                        <w:color w:val="0000FF"/>
                        <w:sz w:val="20"/>
                        <w:szCs w:val="20"/>
                        <w:u w:val="single"/>
                      </w:rPr>
                      <w:t>mail@amiadini.com</w:t>
                    </w:r>
                  </w:hyperlink>
                  <w:r w:rsidRPr="00264027">
                    <w:rPr>
                      <w:rFonts w:ascii="Verdana" w:eastAsia="Times New Roman" w:hAnsi="Verdana" w:cs="Times New Roman"/>
                      <w:sz w:val="20"/>
                      <w:szCs w:val="20"/>
                    </w:rPr>
                    <w:br/>
                  </w:r>
                  <w:hyperlink r:id="rId15" w:tgtFrame="_blank" w:history="1">
                    <w:r w:rsidRPr="00264027">
                      <w:rPr>
                        <w:rFonts w:ascii="Verdana" w:eastAsia="Times New Roman" w:hAnsi="Verdana" w:cs="Times New Roman"/>
                        <w:color w:val="0000FF"/>
                        <w:sz w:val="20"/>
                        <w:szCs w:val="20"/>
                        <w:u w:val="single"/>
                      </w:rPr>
                      <w:t>www.amiadini.com</w:t>
                    </w:r>
                  </w:hyperlink>
                </w:p>
                <w:p w14:paraId="3A3C1777" w14:textId="77777777" w:rsidR="00264027" w:rsidRPr="00264027" w:rsidRDefault="00264027" w:rsidP="00264027">
                  <w:pPr>
                    <w:spacing w:after="0" w:line="240" w:lineRule="auto"/>
                    <w:rPr>
                      <w:rFonts w:ascii="Times New Roman" w:eastAsia="Times New Roman" w:hAnsi="Times New Roman" w:cs="Times New Roman"/>
                      <w:sz w:val="24"/>
                      <w:szCs w:val="24"/>
                    </w:rPr>
                  </w:pPr>
                  <w:r w:rsidRPr="00264027">
                    <w:rPr>
                      <w:rFonts w:ascii="Verdana" w:eastAsia="Times New Roman" w:hAnsi="Verdana" w:cs="Times New Roman"/>
                      <w:sz w:val="15"/>
                      <w:szCs w:val="15"/>
                    </w:rPr>
                    <w:t xml:space="preserve">Ami </w:t>
                  </w:r>
                  <w:proofErr w:type="spellStart"/>
                  <w:r w:rsidRPr="00264027">
                    <w:rPr>
                      <w:rFonts w:ascii="Verdana" w:eastAsia="Times New Roman" w:hAnsi="Verdana" w:cs="Times New Roman"/>
                      <w:sz w:val="15"/>
                      <w:szCs w:val="15"/>
                    </w:rPr>
                    <w:t>Adini</w:t>
                  </w:r>
                  <w:proofErr w:type="spellEnd"/>
                  <w:r w:rsidRPr="00264027">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264027">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40EDF682" w14:textId="77777777" w:rsidR="00264027" w:rsidRPr="00264027" w:rsidRDefault="00264027" w:rsidP="00264027">
            <w:pPr>
              <w:spacing w:after="0" w:line="240" w:lineRule="auto"/>
              <w:jc w:val="center"/>
              <w:rPr>
                <w:rFonts w:ascii="Times New Roman" w:eastAsia="Times New Roman" w:hAnsi="Times New Roman" w:cs="Times New Roman"/>
                <w:color w:val="000000"/>
                <w:sz w:val="27"/>
                <w:szCs w:val="27"/>
              </w:rPr>
            </w:pPr>
          </w:p>
        </w:tc>
      </w:tr>
    </w:tbl>
    <w:p w14:paraId="4D8C8E42" w14:textId="77777777" w:rsidR="007F7D7C" w:rsidRPr="00264027" w:rsidRDefault="007F7D7C" w:rsidP="00264027">
      <w:bookmarkStart w:id="0" w:name="_GoBack"/>
      <w:bookmarkEnd w:id="0"/>
    </w:p>
    <w:sectPr w:rsidR="007F7D7C" w:rsidRPr="00264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27"/>
    <w:rsid w:val="00264027"/>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C1DB"/>
  <w15:chartTrackingRefBased/>
  <w15:docId w15:val="{9B59BB8D-0E01-4D1C-97AD-112F9000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027"/>
    <w:rPr>
      <w:b/>
      <w:bCs/>
    </w:rPr>
  </w:style>
  <w:style w:type="character" w:styleId="Emphasis">
    <w:name w:val="Emphasis"/>
    <w:basedOn w:val="DefaultParagraphFont"/>
    <w:uiPriority w:val="20"/>
    <w:qFormat/>
    <w:rsid w:val="00264027"/>
    <w:rPr>
      <w:i/>
      <w:iCs/>
    </w:rPr>
  </w:style>
  <w:style w:type="character" w:styleId="Hyperlink">
    <w:name w:val="Hyperlink"/>
    <w:basedOn w:val="DefaultParagraphFont"/>
    <w:uiPriority w:val="99"/>
    <w:semiHidden/>
    <w:unhideWhenUsed/>
    <w:rsid w:val="0026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amiadini.com/"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2018-10-05T05:20:00Z</dcterms:created>
  <dcterms:modified xsi:type="dcterms:W3CDTF">2018-10-05T05:33:00Z</dcterms:modified>
</cp:coreProperties>
</file>