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781"/>
      </w:tblGrid>
      <w:tr w:rsidR="001225E4" w:rsidRPr="001225E4" w14:paraId="61B936B3" w14:textId="77777777" w:rsidTr="001225E4">
        <w:trPr>
          <w:tblCellSpacing w:w="0" w:type="dxa"/>
        </w:trPr>
        <w:tc>
          <w:tcPr>
            <w:tcW w:w="18135" w:type="dxa"/>
            <w:tcBorders>
              <w:top w:val="outset" w:sz="6" w:space="0" w:color="006600"/>
              <w:left w:val="outset" w:sz="6" w:space="0" w:color="006600"/>
              <w:bottom w:val="outset" w:sz="6" w:space="0" w:color="006600"/>
              <w:right w:val="outset" w:sz="6" w:space="0" w:color="006600"/>
            </w:tcBorders>
            <w:shd w:val="clear" w:color="auto" w:fill="FFFFFF"/>
            <w:hideMark/>
          </w:tcPr>
          <w:p w14:paraId="4DAC2FF9" w14:textId="3CBE50E0" w:rsidR="001225E4" w:rsidRPr="001225E4" w:rsidRDefault="001225E4" w:rsidP="001225E4">
            <w:pPr>
              <w:spacing w:after="0" w:line="240" w:lineRule="auto"/>
              <w:jc w:val="center"/>
              <w:rPr>
                <w:rFonts w:ascii="Times New Roman" w:eastAsia="Times New Roman" w:hAnsi="Times New Roman" w:cs="Times New Roman"/>
                <w:color w:val="000000"/>
                <w:sz w:val="27"/>
                <w:szCs w:val="27"/>
              </w:rPr>
            </w:pPr>
            <w:r w:rsidRPr="001225E4">
              <w:rPr>
                <w:rFonts w:ascii="Times New Roman" w:eastAsia="Times New Roman" w:hAnsi="Times New Roman" w:cs="Times New Roman"/>
                <w:noProof/>
                <w:color w:val="000000"/>
                <w:sz w:val="27"/>
                <w:szCs w:val="27"/>
              </w:rPr>
              <w:drawing>
                <wp:inline distT="0" distB="0" distL="0" distR="0" wp14:anchorId="0D5A07EB" wp14:editId="3D2482E5">
                  <wp:extent cx="6191250" cy="787400"/>
                  <wp:effectExtent l="0" t="0" r="0" b="0"/>
                  <wp:docPr id="8" name="Picture 8"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1225E4" w:rsidRPr="001225E4" w14:paraId="17BBD393" w14:textId="77777777" w:rsidTr="001225E4">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197469AA" w14:textId="77777777" w:rsidR="001225E4" w:rsidRPr="001225E4" w:rsidRDefault="001225E4" w:rsidP="001225E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225E4">
              <w:rPr>
                <w:rFonts w:ascii="Verdana" w:eastAsia="Times New Roman" w:hAnsi="Verdana" w:cs="Times New Roman"/>
                <w:color w:val="000000"/>
                <w:sz w:val="20"/>
                <w:szCs w:val="20"/>
              </w:rPr>
              <w:br/>
            </w:r>
            <w:r w:rsidRPr="001225E4">
              <w:rPr>
                <w:rFonts w:ascii="Verdana" w:eastAsia="Times New Roman" w:hAnsi="Verdana" w:cs="Times New Roman"/>
                <w:b/>
                <w:bCs/>
                <w:color w:val="000000"/>
                <w:sz w:val="20"/>
                <w:szCs w:val="20"/>
              </w:rPr>
              <w:t>Environmental Enlightenment #190</w:t>
            </w:r>
            <w:r w:rsidRPr="001225E4">
              <w:rPr>
                <w:rFonts w:ascii="Verdana" w:eastAsia="Times New Roman" w:hAnsi="Verdana" w:cs="Times New Roman"/>
                <w:color w:val="000000"/>
                <w:sz w:val="20"/>
                <w:szCs w:val="20"/>
              </w:rPr>
              <w:br/>
              <w:t xml:space="preserve">By Ami </w:t>
            </w:r>
            <w:proofErr w:type="spellStart"/>
            <w:r w:rsidRPr="001225E4">
              <w:rPr>
                <w:rFonts w:ascii="Verdana" w:eastAsia="Times New Roman" w:hAnsi="Verdana" w:cs="Times New Roman"/>
                <w:color w:val="000000"/>
                <w:sz w:val="20"/>
                <w:szCs w:val="20"/>
              </w:rPr>
              <w:t>Adini</w:t>
            </w:r>
            <w:proofErr w:type="spellEnd"/>
            <w:r w:rsidRPr="001225E4">
              <w:rPr>
                <w:rFonts w:ascii="Verdana" w:eastAsia="Times New Roman" w:hAnsi="Verdana" w:cs="Times New Roman"/>
                <w:color w:val="000000"/>
                <w:sz w:val="20"/>
                <w:szCs w:val="20"/>
              </w:rPr>
              <w:t xml:space="preserve"> - March 31, 2017</w:t>
            </w:r>
          </w:p>
          <w:tbl>
            <w:tblPr>
              <w:tblW w:w="960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9600"/>
            </w:tblGrid>
            <w:tr w:rsidR="001225E4" w:rsidRPr="001225E4" w14:paraId="6A173C3D" w14:textId="77777777">
              <w:trPr>
                <w:trHeight w:val="456"/>
                <w:tblCellSpacing w:w="0" w:type="dxa"/>
                <w:jc w:val="center"/>
              </w:trPr>
              <w:tc>
                <w:tcPr>
                  <w:tcW w:w="9390" w:type="dxa"/>
                  <w:tcBorders>
                    <w:top w:val="outset" w:sz="6" w:space="0" w:color="006633"/>
                    <w:left w:val="outset" w:sz="6" w:space="0" w:color="006633"/>
                    <w:bottom w:val="outset" w:sz="6" w:space="0" w:color="006633"/>
                    <w:right w:val="outset" w:sz="6" w:space="0" w:color="006633"/>
                  </w:tcBorders>
                  <w:vAlign w:val="center"/>
                  <w:hideMark/>
                </w:tcPr>
                <w:p w14:paraId="2206632B"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 xml:space="preserve">This is a SHORT, LIGHT and SIMPLE newsletter. Its purpose is to rekindle in the initiated concepts they have once </w:t>
                  </w:r>
                  <w:proofErr w:type="gramStart"/>
                  <w:r w:rsidRPr="001225E4">
                    <w:rPr>
                      <w:rFonts w:ascii="Verdana" w:eastAsia="Times New Roman" w:hAnsi="Verdana" w:cs="Times New Roman"/>
                      <w:sz w:val="20"/>
                      <w:szCs w:val="20"/>
                    </w:rPr>
                    <w:t>learned, and</w:t>
                  </w:r>
                  <w:proofErr w:type="gramEnd"/>
                  <w:r w:rsidRPr="001225E4">
                    <w:rPr>
                      <w:rFonts w:ascii="Verdana" w:eastAsia="Times New Roman" w:hAnsi="Verdana" w:cs="Times New Roman"/>
                      <w:sz w:val="20"/>
                      <w:szCs w:val="20"/>
                    </w:rPr>
                    <w:t xml:space="preserve"> enlighten the uninitiated on concepts they may have never heard of, but will understand once they are introduced to them.</w:t>
                  </w:r>
                </w:p>
              </w:tc>
            </w:tr>
            <w:tr w:rsidR="001225E4" w:rsidRPr="001225E4" w14:paraId="4990E738"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186EE547" w14:textId="77777777" w:rsidR="001225E4" w:rsidRPr="001225E4" w:rsidRDefault="001225E4" w:rsidP="001225E4">
                  <w:pPr>
                    <w:spacing w:before="100" w:beforeAutospacing="1" w:after="100" w:afterAutospacing="1" w:line="240" w:lineRule="auto"/>
                    <w:jc w:val="center"/>
                    <w:rPr>
                      <w:rFonts w:ascii="Times New Roman" w:eastAsia="Times New Roman" w:hAnsi="Times New Roman" w:cs="Times New Roman"/>
                      <w:sz w:val="24"/>
                      <w:szCs w:val="24"/>
                    </w:rPr>
                  </w:pPr>
                  <w:r w:rsidRPr="001225E4">
                    <w:rPr>
                      <w:rFonts w:ascii="Arial" w:eastAsia="Times New Roman" w:hAnsi="Arial" w:cs="Arial"/>
                      <w:b/>
                      <w:bCs/>
                      <w:color w:val="006600"/>
                      <w:sz w:val="24"/>
                      <w:szCs w:val="24"/>
                    </w:rPr>
                    <w:t>Deeper than Skin</w:t>
                  </w:r>
                </w:p>
                <w:p w14:paraId="715E8498"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Substances enter bodies in three ways: eating (ingestion), breathing (inhalation), and skin (dermal) absorption.</w:t>
                  </w:r>
                </w:p>
                <w:p w14:paraId="5211B713" w14:textId="1ADB235E" w:rsidR="001225E4" w:rsidRPr="001225E4" w:rsidRDefault="001225E4" w:rsidP="001225E4">
                  <w:pPr>
                    <w:spacing w:before="100" w:beforeAutospacing="1" w:after="100" w:afterAutospacing="1" w:line="240" w:lineRule="auto"/>
                    <w:jc w:val="center"/>
                    <w:rPr>
                      <w:rFonts w:ascii="Times New Roman" w:eastAsia="Times New Roman" w:hAnsi="Times New Roman" w:cs="Times New Roman"/>
                      <w:sz w:val="24"/>
                      <w:szCs w:val="24"/>
                    </w:rPr>
                  </w:pPr>
                  <w:r w:rsidRPr="001225E4">
                    <w:rPr>
                      <w:rFonts w:ascii="Verdana" w:eastAsia="Times New Roman" w:hAnsi="Verdana" w:cs="Times New Roman"/>
                      <w:noProof/>
                      <w:sz w:val="20"/>
                      <w:szCs w:val="20"/>
                    </w:rPr>
                    <w:drawing>
                      <wp:inline distT="0" distB="0" distL="0" distR="0" wp14:anchorId="51EE7639" wp14:editId="62B02728">
                        <wp:extent cx="1752600" cy="2324100"/>
                        <wp:effectExtent l="0" t="0" r="0" b="0"/>
                        <wp:docPr id="7" name="Picture 7" descr="http://amiadini.com/NewsletterArchive/170331-NL190/envEnl-19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331-NL190/envEnl-190-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2324100"/>
                                </a:xfrm>
                                <a:prstGeom prst="rect">
                                  <a:avLst/>
                                </a:prstGeom>
                                <a:noFill/>
                                <a:ln>
                                  <a:noFill/>
                                </a:ln>
                              </pic:spPr>
                            </pic:pic>
                          </a:graphicData>
                        </a:graphic>
                      </wp:inline>
                    </w:drawing>
                  </w:r>
                </w:p>
                <w:p w14:paraId="0CA9377C"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 xml:space="preserve">A sage once said, “Do not ingest the food whose name you can´t pronounce.” In decades of practice in hazardous-substance arenas, I learned to adopt the “can´t pronounce” rule for substances that may </w:t>
                  </w:r>
                  <w:proofErr w:type="gramStart"/>
                  <w:r w:rsidRPr="001225E4">
                    <w:rPr>
                      <w:rFonts w:ascii="Verdana" w:eastAsia="Times New Roman" w:hAnsi="Verdana" w:cs="Times New Roman"/>
                      <w:sz w:val="20"/>
                      <w:szCs w:val="20"/>
                    </w:rPr>
                    <w:t>come in contact with</w:t>
                  </w:r>
                  <w:proofErr w:type="gramEnd"/>
                  <w:r w:rsidRPr="001225E4">
                    <w:rPr>
                      <w:rFonts w:ascii="Verdana" w:eastAsia="Times New Roman" w:hAnsi="Verdana" w:cs="Times New Roman"/>
                      <w:sz w:val="20"/>
                      <w:szCs w:val="20"/>
                    </w:rPr>
                    <w:t xml:space="preserve"> the skin.</w:t>
                  </w:r>
                </w:p>
                <w:p w14:paraId="52C252E2"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Out of mere boredom, one day I picked up a face-shaving lotion at the store and attempted to read the ingredients. I gaped, pulled a pen, reached for a napkin and listed them down:</w:t>
                  </w:r>
                </w:p>
                <w:tbl>
                  <w:tblPr>
                    <w:tblW w:w="0" w:type="auto"/>
                    <w:tblCellSpacing w:w="0" w:type="dxa"/>
                    <w:tblCellMar>
                      <w:left w:w="0" w:type="dxa"/>
                      <w:right w:w="0" w:type="dxa"/>
                    </w:tblCellMar>
                    <w:tblLook w:val="04A0" w:firstRow="1" w:lastRow="0" w:firstColumn="1" w:lastColumn="0" w:noHBand="0" w:noVBand="1"/>
                  </w:tblPr>
                  <w:tblGrid>
                    <w:gridCol w:w="510"/>
                    <w:gridCol w:w="2640"/>
                    <w:gridCol w:w="3525"/>
                    <w:gridCol w:w="2625"/>
                  </w:tblGrid>
                  <w:tr w:rsidR="001225E4" w:rsidRPr="001225E4" w14:paraId="09C273E2" w14:textId="77777777">
                    <w:trPr>
                      <w:tblCellSpacing w:w="0" w:type="dxa"/>
                    </w:trPr>
                    <w:tc>
                      <w:tcPr>
                        <w:tcW w:w="510" w:type="dxa"/>
                        <w:vAlign w:val="center"/>
                        <w:hideMark/>
                      </w:tcPr>
                      <w:p w14:paraId="03F282D8" w14:textId="77777777" w:rsidR="001225E4" w:rsidRPr="001225E4" w:rsidRDefault="001225E4" w:rsidP="001225E4">
                        <w:pPr>
                          <w:spacing w:after="0" w:line="240" w:lineRule="auto"/>
                          <w:rPr>
                            <w:rFonts w:ascii="Times New Roman" w:eastAsia="Times New Roman" w:hAnsi="Times New Roman" w:cs="Times New Roman"/>
                            <w:sz w:val="24"/>
                            <w:szCs w:val="24"/>
                          </w:rPr>
                        </w:pPr>
                        <w:r w:rsidRPr="001225E4">
                          <w:rPr>
                            <w:rFonts w:ascii="Times New Roman" w:eastAsia="Times New Roman" w:hAnsi="Times New Roman" w:cs="Times New Roman"/>
                            <w:sz w:val="24"/>
                            <w:szCs w:val="24"/>
                          </w:rPr>
                          <w:t> </w:t>
                        </w:r>
                      </w:p>
                    </w:tc>
                    <w:tc>
                      <w:tcPr>
                        <w:tcW w:w="2640" w:type="dxa"/>
                        <w:vAlign w:val="center"/>
                        <w:hideMark/>
                      </w:tcPr>
                      <w:p w14:paraId="09924AAD"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 xml:space="preserve">C12-15 alkyl </w:t>
                        </w:r>
                        <w:proofErr w:type="spellStart"/>
                        <w:r w:rsidRPr="001225E4">
                          <w:rPr>
                            <w:rFonts w:ascii="Verdana" w:eastAsia="Times New Roman" w:hAnsi="Verdana" w:cs="Times New Roman"/>
                            <w:sz w:val="20"/>
                            <w:szCs w:val="20"/>
                          </w:rPr>
                          <w:t>benzonate</w:t>
                        </w:r>
                        <w:proofErr w:type="spellEnd"/>
                        <w:r w:rsidRPr="001225E4">
                          <w:rPr>
                            <w:rFonts w:ascii="Verdana" w:eastAsia="Times New Roman" w:hAnsi="Verdana" w:cs="Times New Roman"/>
                            <w:sz w:val="20"/>
                            <w:szCs w:val="20"/>
                          </w:rPr>
                          <w:br/>
                          <w:t>C13-14 iso paraffin</w:t>
                        </w:r>
                        <w:r w:rsidRPr="001225E4">
                          <w:rPr>
                            <w:rFonts w:ascii="Verdana" w:eastAsia="Times New Roman" w:hAnsi="Verdana" w:cs="Times New Roman"/>
                            <w:sz w:val="20"/>
                            <w:szCs w:val="20"/>
                          </w:rPr>
                          <w:br/>
                          <w:t>Glycerin</w:t>
                        </w:r>
                        <w:r w:rsidRPr="001225E4">
                          <w:rPr>
                            <w:rFonts w:ascii="Verdana" w:eastAsia="Times New Roman" w:hAnsi="Verdana" w:cs="Times New Roman"/>
                            <w:sz w:val="20"/>
                            <w:szCs w:val="20"/>
                          </w:rPr>
                          <w:br/>
                          <w:t xml:space="preserve">Isononyl </w:t>
                        </w:r>
                        <w:proofErr w:type="spellStart"/>
                        <w:r w:rsidRPr="001225E4">
                          <w:rPr>
                            <w:rFonts w:ascii="Verdana" w:eastAsia="Times New Roman" w:hAnsi="Verdana" w:cs="Times New Roman"/>
                            <w:sz w:val="20"/>
                            <w:szCs w:val="20"/>
                          </w:rPr>
                          <w:t>isononanoate</w:t>
                        </w:r>
                        <w:proofErr w:type="spellEnd"/>
                        <w:r w:rsidRPr="001225E4">
                          <w:rPr>
                            <w:rFonts w:ascii="Verdana" w:eastAsia="Times New Roman" w:hAnsi="Verdana" w:cs="Times New Roman"/>
                            <w:sz w:val="20"/>
                            <w:szCs w:val="20"/>
                          </w:rPr>
                          <w:br/>
                        </w:r>
                        <w:proofErr w:type="spellStart"/>
                        <w:r w:rsidRPr="001225E4">
                          <w:rPr>
                            <w:rFonts w:ascii="Verdana" w:eastAsia="Times New Roman" w:hAnsi="Verdana" w:cs="Times New Roman"/>
                            <w:sz w:val="20"/>
                            <w:szCs w:val="20"/>
                          </w:rPr>
                          <w:t>Dimethicone</w:t>
                        </w:r>
                        <w:proofErr w:type="spellEnd"/>
                        <w:r w:rsidRPr="001225E4">
                          <w:rPr>
                            <w:rFonts w:ascii="Verdana" w:eastAsia="Times New Roman" w:hAnsi="Verdana" w:cs="Times New Roman"/>
                            <w:sz w:val="20"/>
                            <w:szCs w:val="20"/>
                          </w:rPr>
                          <w:br/>
                        </w:r>
                        <w:proofErr w:type="spellStart"/>
                        <w:r w:rsidRPr="001225E4">
                          <w:rPr>
                            <w:rFonts w:ascii="Verdana" w:eastAsia="Times New Roman" w:hAnsi="Verdana" w:cs="Times New Roman"/>
                            <w:sz w:val="20"/>
                            <w:szCs w:val="20"/>
                          </w:rPr>
                          <w:t>Phenooxyethanol</w:t>
                        </w:r>
                        <w:proofErr w:type="spellEnd"/>
                        <w:r w:rsidRPr="001225E4">
                          <w:rPr>
                            <w:rFonts w:ascii="Verdana" w:eastAsia="Times New Roman" w:hAnsi="Verdana" w:cs="Times New Roman"/>
                            <w:sz w:val="20"/>
                            <w:szCs w:val="20"/>
                          </w:rPr>
                          <w:br/>
                        </w:r>
                        <w:proofErr w:type="spellStart"/>
                        <w:r w:rsidRPr="001225E4">
                          <w:rPr>
                            <w:rFonts w:ascii="Verdana" w:eastAsia="Times New Roman" w:hAnsi="Verdana" w:cs="Times New Roman"/>
                            <w:sz w:val="20"/>
                            <w:szCs w:val="20"/>
                          </w:rPr>
                          <w:t>Tocopheryl</w:t>
                        </w:r>
                        <w:proofErr w:type="spellEnd"/>
                        <w:r w:rsidRPr="001225E4">
                          <w:rPr>
                            <w:rFonts w:ascii="Verdana" w:eastAsia="Times New Roman" w:hAnsi="Verdana" w:cs="Times New Roman"/>
                            <w:sz w:val="20"/>
                            <w:szCs w:val="20"/>
                          </w:rPr>
                          <w:t xml:space="preserve"> acetate </w:t>
                        </w:r>
                        <w:r w:rsidRPr="001225E4">
                          <w:rPr>
                            <w:rFonts w:ascii="Verdana" w:eastAsia="Times New Roman" w:hAnsi="Verdana" w:cs="Times New Roman"/>
                            <w:sz w:val="20"/>
                            <w:szCs w:val="20"/>
                          </w:rPr>
                          <w:br/>
                          <w:t>Retinyl palmitate</w:t>
                        </w:r>
                        <w:r w:rsidRPr="001225E4">
                          <w:rPr>
                            <w:rFonts w:ascii="Verdana" w:eastAsia="Times New Roman" w:hAnsi="Verdana" w:cs="Times New Roman"/>
                            <w:sz w:val="20"/>
                            <w:szCs w:val="20"/>
                          </w:rPr>
                          <w:br/>
                        </w:r>
                        <w:proofErr w:type="spellStart"/>
                        <w:r w:rsidRPr="001225E4">
                          <w:rPr>
                            <w:rFonts w:ascii="Verdana" w:eastAsia="Times New Roman" w:hAnsi="Verdana" w:cs="Times New Roman"/>
                            <w:sz w:val="20"/>
                            <w:szCs w:val="20"/>
                          </w:rPr>
                          <w:t>Allatoin</w:t>
                        </w:r>
                        <w:proofErr w:type="spellEnd"/>
                        <w:r w:rsidRPr="001225E4">
                          <w:rPr>
                            <w:rFonts w:ascii="Verdana" w:eastAsia="Times New Roman" w:hAnsi="Verdana" w:cs="Times New Roman"/>
                            <w:sz w:val="20"/>
                            <w:szCs w:val="20"/>
                          </w:rPr>
                          <w:br/>
                          <w:t>Panthenol</w:t>
                        </w:r>
                        <w:r w:rsidRPr="001225E4">
                          <w:rPr>
                            <w:rFonts w:ascii="Verdana" w:eastAsia="Times New Roman" w:hAnsi="Verdana" w:cs="Times New Roman"/>
                            <w:sz w:val="20"/>
                            <w:szCs w:val="20"/>
                          </w:rPr>
                          <w:br/>
                          <w:t>Polypropylene glycol</w:t>
                        </w:r>
                        <w:r w:rsidRPr="001225E4">
                          <w:rPr>
                            <w:rFonts w:ascii="Verdana" w:eastAsia="Times New Roman" w:hAnsi="Verdana" w:cs="Times New Roman"/>
                            <w:sz w:val="20"/>
                            <w:szCs w:val="20"/>
                          </w:rPr>
                          <w:br/>
                          <w:t>Chitosan lactate</w:t>
                        </w:r>
                        <w:r w:rsidRPr="001225E4">
                          <w:rPr>
                            <w:rFonts w:ascii="Verdana" w:eastAsia="Times New Roman" w:hAnsi="Verdana" w:cs="Times New Roman"/>
                            <w:sz w:val="20"/>
                            <w:szCs w:val="20"/>
                          </w:rPr>
                          <w:br/>
                        </w:r>
                        <w:proofErr w:type="spellStart"/>
                        <w:r w:rsidRPr="001225E4">
                          <w:rPr>
                            <w:rFonts w:ascii="Verdana" w:eastAsia="Times New Roman" w:hAnsi="Verdana" w:cs="Times New Roman"/>
                            <w:sz w:val="20"/>
                            <w:szCs w:val="20"/>
                          </w:rPr>
                          <w:t>Menthyl</w:t>
                        </w:r>
                        <w:proofErr w:type="spellEnd"/>
                        <w:r w:rsidRPr="001225E4">
                          <w:rPr>
                            <w:rFonts w:ascii="Verdana" w:eastAsia="Times New Roman" w:hAnsi="Verdana" w:cs="Times New Roman"/>
                            <w:sz w:val="20"/>
                            <w:szCs w:val="20"/>
                          </w:rPr>
                          <w:t xml:space="preserve"> lactate</w:t>
                        </w:r>
                        <w:r w:rsidRPr="001225E4">
                          <w:rPr>
                            <w:rFonts w:ascii="Verdana" w:eastAsia="Times New Roman" w:hAnsi="Verdana" w:cs="Times New Roman"/>
                            <w:sz w:val="20"/>
                            <w:szCs w:val="20"/>
                          </w:rPr>
                          <w:br/>
                          <w:t>Isopropyl paraben</w:t>
                        </w:r>
                      </w:p>
                    </w:tc>
                    <w:tc>
                      <w:tcPr>
                        <w:tcW w:w="3525" w:type="dxa"/>
                        <w:vAlign w:val="center"/>
                        <w:hideMark/>
                      </w:tcPr>
                      <w:p w14:paraId="4C4776C9" w14:textId="24A66A72" w:rsidR="001225E4" w:rsidRPr="001225E4" w:rsidRDefault="001225E4" w:rsidP="001225E4">
                        <w:pPr>
                          <w:spacing w:after="0" w:line="240" w:lineRule="auto"/>
                          <w:rPr>
                            <w:rFonts w:ascii="Times New Roman" w:eastAsia="Times New Roman" w:hAnsi="Times New Roman" w:cs="Times New Roman"/>
                            <w:sz w:val="24"/>
                            <w:szCs w:val="24"/>
                          </w:rPr>
                        </w:pPr>
                        <w:r w:rsidRPr="001225E4">
                          <w:rPr>
                            <w:rFonts w:ascii="Verdana" w:eastAsia="Times New Roman" w:hAnsi="Verdana" w:cs="Times New Roman"/>
                            <w:noProof/>
                            <w:sz w:val="20"/>
                            <w:szCs w:val="20"/>
                          </w:rPr>
                          <w:drawing>
                            <wp:inline distT="0" distB="0" distL="0" distR="0" wp14:anchorId="443A36DB" wp14:editId="62FD25F7">
                              <wp:extent cx="2051050" cy="2305050"/>
                              <wp:effectExtent l="0" t="0" r="6350" b="0"/>
                              <wp:docPr id="6" name="Picture 6" descr="http://amiadini.com/NewsletterArchive/170331-NL190/envEnl-19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0331-NL190/envEnl-190-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050" cy="2305050"/>
                                      </a:xfrm>
                                      <a:prstGeom prst="rect">
                                        <a:avLst/>
                                      </a:prstGeom>
                                      <a:noFill/>
                                      <a:ln>
                                        <a:noFill/>
                                      </a:ln>
                                    </pic:spPr>
                                  </pic:pic>
                                </a:graphicData>
                              </a:graphic>
                            </wp:inline>
                          </w:drawing>
                        </w:r>
                      </w:p>
                    </w:tc>
                    <w:tc>
                      <w:tcPr>
                        <w:tcW w:w="2625" w:type="dxa"/>
                        <w:vAlign w:val="center"/>
                        <w:hideMark/>
                      </w:tcPr>
                      <w:p w14:paraId="6CA4CFBD"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Isobutyl paraben</w:t>
                        </w:r>
                        <w:r w:rsidRPr="001225E4">
                          <w:rPr>
                            <w:rFonts w:ascii="Verdana" w:eastAsia="Times New Roman" w:hAnsi="Verdana" w:cs="Times New Roman"/>
                            <w:sz w:val="20"/>
                            <w:szCs w:val="20"/>
                          </w:rPr>
                          <w:br/>
                          <w:t>Butyl paraben</w:t>
                        </w:r>
                        <w:r w:rsidRPr="001225E4">
                          <w:rPr>
                            <w:rFonts w:ascii="Verdana" w:eastAsia="Times New Roman" w:hAnsi="Verdana" w:cs="Times New Roman"/>
                            <w:sz w:val="20"/>
                            <w:szCs w:val="20"/>
                          </w:rPr>
                          <w:br/>
                          <w:t>Benzyl alcohol</w:t>
                        </w:r>
                        <w:r w:rsidRPr="001225E4">
                          <w:rPr>
                            <w:rFonts w:ascii="Verdana" w:eastAsia="Times New Roman" w:hAnsi="Verdana" w:cs="Times New Roman"/>
                            <w:sz w:val="20"/>
                            <w:szCs w:val="20"/>
                          </w:rPr>
                          <w:br/>
                          <w:t>Phenoxy ethanol</w:t>
                        </w:r>
                        <w:r w:rsidRPr="001225E4">
                          <w:rPr>
                            <w:rFonts w:ascii="Verdana" w:eastAsia="Times New Roman" w:hAnsi="Verdana" w:cs="Times New Roman"/>
                            <w:sz w:val="20"/>
                            <w:szCs w:val="20"/>
                          </w:rPr>
                          <w:br/>
                          <w:t>Isobutyl paraben </w:t>
                        </w:r>
                        <w:r w:rsidRPr="001225E4">
                          <w:rPr>
                            <w:rFonts w:ascii="Verdana" w:eastAsia="Times New Roman" w:hAnsi="Verdana" w:cs="Times New Roman"/>
                            <w:sz w:val="20"/>
                            <w:szCs w:val="20"/>
                          </w:rPr>
                          <w:br/>
                          <w:t>Butyl paraben</w:t>
                        </w:r>
                        <w:r w:rsidRPr="001225E4">
                          <w:rPr>
                            <w:rFonts w:ascii="Verdana" w:eastAsia="Times New Roman" w:hAnsi="Verdana" w:cs="Times New Roman"/>
                            <w:sz w:val="20"/>
                            <w:szCs w:val="20"/>
                          </w:rPr>
                          <w:br/>
                          <w:t>Ethyl paraben</w:t>
                        </w:r>
                        <w:r w:rsidRPr="001225E4">
                          <w:rPr>
                            <w:rFonts w:ascii="Verdana" w:eastAsia="Times New Roman" w:hAnsi="Verdana" w:cs="Times New Roman"/>
                            <w:sz w:val="20"/>
                            <w:szCs w:val="20"/>
                          </w:rPr>
                          <w:br/>
                          <w:t>Propyl paraben</w:t>
                        </w:r>
                        <w:r w:rsidRPr="001225E4">
                          <w:rPr>
                            <w:rFonts w:ascii="Verdana" w:eastAsia="Times New Roman" w:hAnsi="Verdana" w:cs="Times New Roman"/>
                            <w:sz w:val="20"/>
                            <w:szCs w:val="20"/>
                          </w:rPr>
                          <w:br/>
                        </w:r>
                        <w:proofErr w:type="spellStart"/>
                        <w:r w:rsidRPr="001225E4">
                          <w:rPr>
                            <w:rFonts w:ascii="Verdana" w:eastAsia="Times New Roman" w:hAnsi="Verdana" w:cs="Times New Roman"/>
                            <w:sz w:val="20"/>
                            <w:szCs w:val="20"/>
                          </w:rPr>
                          <w:t>Farnesol</w:t>
                        </w:r>
                        <w:proofErr w:type="spellEnd"/>
                        <w:r w:rsidRPr="001225E4">
                          <w:rPr>
                            <w:rFonts w:ascii="Verdana" w:eastAsia="Times New Roman" w:hAnsi="Verdana" w:cs="Times New Roman"/>
                            <w:sz w:val="20"/>
                            <w:szCs w:val="20"/>
                          </w:rPr>
                          <w:br/>
                        </w:r>
                        <w:proofErr w:type="spellStart"/>
                        <w:r w:rsidRPr="001225E4">
                          <w:rPr>
                            <w:rFonts w:ascii="Verdana" w:eastAsia="Times New Roman" w:hAnsi="Verdana" w:cs="Times New Roman"/>
                            <w:sz w:val="20"/>
                            <w:szCs w:val="20"/>
                          </w:rPr>
                          <w:t>Bisabolol</w:t>
                        </w:r>
                        <w:proofErr w:type="spellEnd"/>
                        <w:r w:rsidRPr="001225E4">
                          <w:rPr>
                            <w:rFonts w:ascii="Verdana" w:eastAsia="Times New Roman" w:hAnsi="Verdana" w:cs="Times New Roman"/>
                            <w:sz w:val="20"/>
                            <w:szCs w:val="20"/>
                          </w:rPr>
                          <w:br/>
                          <w:t>Disodium EDTA</w:t>
                        </w:r>
                        <w:r w:rsidRPr="001225E4">
                          <w:rPr>
                            <w:rFonts w:ascii="Verdana" w:eastAsia="Times New Roman" w:hAnsi="Verdana" w:cs="Times New Roman"/>
                            <w:sz w:val="20"/>
                            <w:szCs w:val="20"/>
                          </w:rPr>
                          <w:br/>
                          <w:t xml:space="preserve">Polymethyl </w:t>
                        </w:r>
                        <w:proofErr w:type="spellStart"/>
                        <w:r w:rsidRPr="001225E4">
                          <w:rPr>
                            <w:rFonts w:ascii="Verdana" w:eastAsia="Times New Roman" w:hAnsi="Verdana" w:cs="Times New Roman"/>
                            <w:sz w:val="20"/>
                            <w:szCs w:val="20"/>
                          </w:rPr>
                          <w:t>metacrylate</w:t>
                        </w:r>
                        <w:proofErr w:type="spellEnd"/>
                        <w:r w:rsidRPr="001225E4">
                          <w:rPr>
                            <w:rFonts w:ascii="Verdana" w:eastAsia="Times New Roman" w:hAnsi="Verdana" w:cs="Times New Roman"/>
                            <w:sz w:val="20"/>
                            <w:szCs w:val="20"/>
                          </w:rPr>
                          <w:br/>
                        </w:r>
                        <w:proofErr w:type="spellStart"/>
                        <w:r w:rsidRPr="001225E4">
                          <w:rPr>
                            <w:rFonts w:ascii="Verdana" w:eastAsia="Times New Roman" w:hAnsi="Verdana" w:cs="Times New Roman"/>
                            <w:sz w:val="20"/>
                            <w:szCs w:val="20"/>
                          </w:rPr>
                          <w:t>Polyacrylamid</w:t>
                        </w:r>
                        <w:proofErr w:type="spellEnd"/>
                      </w:p>
                    </w:tc>
                  </w:tr>
                </w:tbl>
                <w:p w14:paraId="03E46013" w14:textId="77777777" w:rsidR="001225E4" w:rsidRPr="001225E4" w:rsidRDefault="001225E4" w:rsidP="001225E4">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firstRow="1" w:lastRow="0" w:firstColumn="1" w:lastColumn="0" w:noHBand="0" w:noVBand="1"/>
                  </w:tblPr>
                  <w:tblGrid>
                    <w:gridCol w:w="6877"/>
                    <w:gridCol w:w="2423"/>
                  </w:tblGrid>
                  <w:tr w:rsidR="001225E4" w:rsidRPr="001225E4" w14:paraId="00BB2C4D" w14:textId="77777777">
                    <w:trPr>
                      <w:tblCellSpacing w:w="0" w:type="dxa"/>
                    </w:trPr>
                    <w:tc>
                      <w:tcPr>
                        <w:tcW w:w="6600" w:type="dxa"/>
                        <w:vAlign w:val="center"/>
                        <w:hideMark/>
                      </w:tcPr>
                      <w:p w14:paraId="6B466A81"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Goodness! Twenty-seven terms I could not straightforwardly pronounce or spell!</w:t>
                        </w:r>
                      </w:p>
                      <w:p w14:paraId="0770BA26"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Back in my office I opened a chemical encyclopedia and gave up in a hurry.</w:t>
                        </w:r>
                      </w:p>
                    </w:tc>
                    <w:tc>
                      <w:tcPr>
                        <w:tcW w:w="2325" w:type="dxa"/>
                        <w:vAlign w:val="center"/>
                        <w:hideMark/>
                      </w:tcPr>
                      <w:p w14:paraId="0AA1EAD9" w14:textId="0BD3D3D8" w:rsidR="001225E4" w:rsidRPr="001225E4" w:rsidRDefault="001225E4" w:rsidP="001225E4">
                        <w:pPr>
                          <w:spacing w:before="100" w:beforeAutospacing="1" w:after="100" w:afterAutospacing="1" w:line="240" w:lineRule="auto"/>
                          <w:jc w:val="center"/>
                          <w:rPr>
                            <w:rFonts w:ascii="Times New Roman" w:eastAsia="Times New Roman" w:hAnsi="Times New Roman" w:cs="Times New Roman"/>
                            <w:sz w:val="24"/>
                            <w:szCs w:val="24"/>
                          </w:rPr>
                        </w:pPr>
                        <w:r w:rsidRPr="001225E4">
                          <w:rPr>
                            <w:rFonts w:ascii="Verdana" w:eastAsia="Times New Roman" w:hAnsi="Verdana" w:cs="Times New Roman"/>
                            <w:noProof/>
                            <w:sz w:val="20"/>
                            <w:szCs w:val="20"/>
                          </w:rPr>
                          <w:drawing>
                            <wp:inline distT="0" distB="0" distL="0" distR="0" wp14:anchorId="08575AB6" wp14:editId="28E8F38B">
                              <wp:extent cx="1276350" cy="1714500"/>
                              <wp:effectExtent l="0" t="0" r="0" b="0"/>
                              <wp:docPr id="5" name="Picture 5" descr="http://amiadini.com/NewsletterArchive/170331-NL190/envEnl-19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70331-NL190/envEnl-190-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714500"/>
                                      </a:xfrm>
                                      <a:prstGeom prst="rect">
                                        <a:avLst/>
                                      </a:prstGeom>
                                      <a:noFill/>
                                      <a:ln>
                                        <a:noFill/>
                                      </a:ln>
                                    </pic:spPr>
                                  </pic:pic>
                                </a:graphicData>
                              </a:graphic>
                            </wp:inline>
                          </w:drawing>
                        </w:r>
                      </w:p>
                    </w:tc>
                  </w:tr>
                </w:tbl>
                <w:p w14:paraId="279F328F"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The next morning, I concocted the </w:t>
                  </w:r>
                  <w:r w:rsidRPr="001225E4">
                    <w:rPr>
                      <w:rFonts w:ascii="Verdana" w:eastAsia="Times New Roman" w:hAnsi="Verdana" w:cs="Times New Roman"/>
                      <w:i/>
                      <w:iCs/>
                      <w:sz w:val="20"/>
                      <w:szCs w:val="20"/>
                    </w:rPr>
                    <w:t xml:space="preserve">Ami </w:t>
                  </w:r>
                  <w:proofErr w:type="spellStart"/>
                  <w:r w:rsidRPr="001225E4">
                    <w:rPr>
                      <w:rFonts w:ascii="Verdana" w:eastAsia="Times New Roman" w:hAnsi="Verdana" w:cs="Times New Roman"/>
                      <w:i/>
                      <w:iCs/>
                      <w:sz w:val="20"/>
                      <w:szCs w:val="20"/>
                    </w:rPr>
                    <w:t>Adini’s</w:t>
                  </w:r>
                  <w:proofErr w:type="spellEnd"/>
                  <w:r w:rsidRPr="001225E4">
                    <w:rPr>
                      <w:rFonts w:ascii="Verdana" w:eastAsia="Times New Roman" w:hAnsi="Verdana" w:cs="Times New Roman"/>
                      <w:i/>
                      <w:iCs/>
                      <w:sz w:val="20"/>
                      <w:szCs w:val="20"/>
                    </w:rPr>
                    <w:t xml:space="preserve"> Homemade Shaving Lotion for the Enterprising Male.</w:t>
                  </w:r>
                </w:p>
                <w:tbl>
                  <w:tblPr>
                    <w:tblW w:w="9300" w:type="dxa"/>
                    <w:tblCellSpacing w:w="0" w:type="dxa"/>
                    <w:tblCellMar>
                      <w:left w:w="0" w:type="dxa"/>
                      <w:right w:w="0" w:type="dxa"/>
                    </w:tblCellMar>
                    <w:tblLook w:val="04A0" w:firstRow="1" w:lastRow="0" w:firstColumn="1" w:lastColumn="0" w:noHBand="0" w:noVBand="1"/>
                  </w:tblPr>
                  <w:tblGrid>
                    <w:gridCol w:w="5791"/>
                    <w:gridCol w:w="1590"/>
                    <w:gridCol w:w="1919"/>
                  </w:tblGrid>
                  <w:tr w:rsidR="001225E4" w:rsidRPr="001225E4" w14:paraId="5AEB5E5A" w14:textId="77777777">
                    <w:trPr>
                      <w:tblCellSpacing w:w="0" w:type="dxa"/>
                    </w:trPr>
                    <w:tc>
                      <w:tcPr>
                        <w:tcW w:w="0" w:type="auto"/>
                        <w:vAlign w:val="center"/>
                        <w:hideMark/>
                      </w:tcPr>
                      <w:p w14:paraId="21634E5A"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The ingredients:</w:t>
                        </w:r>
                        <w:r w:rsidRPr="001225E4">
                          <w:rPr>
                            <w:rFonts w:ascii="Verdana" w:eastAsia="Times New Roman" w:hAnsi="Verdana" w:cs="Times New Roman"/>
                            <w:sz w:val="20"/>
                            <w:szCs w:val="20"/>
                          </w:rPr>
                          <w:br/>
                        </w:r>
                        <w:r w:rsidRPr="001225E4">
                          <w:rPr>
                            <w:rFonts w:ascii="Verdana" w:eastAsia="Times New Roman" w:hAnsi="Verdana" w:cs="Times New Roman"/>
                            <w:sz w:val="20"/>
                            <w:szCs w:val="20"/>
                          </w:rPr>
                          <w:br/>
                          <w:t>Liquid soap of the most basic formula, and, cold-pressed, extra virgin olive oil</w:t>
                        </w:r>
                      </w:p>
                      <w:p w14:paraId="79C18CB9"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The application:</w:t>
                        </w:r>
                        <w:r w:rsidRPr="001225E4">
                          <w:rPr>
                            <w:rFonts w:ascii="Verdana" w:eastAsia="Times New Roman" w:hAnsi="Verdana" w:cs="Times New Roman"/>
                            <w:sz w:val="20"/>
                            <w:szCs w:val="20"/>
                          </w:rPr>
                          <w:br/>
                          <w:t>Wet the face with warm water.</w:t>
                        </w:r>
                        <w:r w:rsidRPr="001225E4">
                          <w:rPr>
                            <w:rFonts w:ascii="Verdana" w:eastAsia="Times New Roman" w:hAnsi="Verdana" w:cs="Times New Roman"/>
                            <w:sz w:val="20"/>
                            <w:szCs w:val="20"/>
                          </w:rPr>
                          <w:br/>
                          <w:t>Apply the soap and lather it up in light strokes.</w:t>
                        </w:r>
                        <w:r w:rsidRPr="001225E4">
                          <w:rPr>
                            <w:rFonts w:ascii="Verdana" w:eastAsia="Times New Roman" w:hAnsi="Verdana" w:cs="Times New Roman"/>
                            <w:sz w:val="20"/>
                            <w:szCs w:val="20"/>
                          </w:rPr>
                          <w:br/>
                          <w:t>Apply the oil onto the soaped face with light strokes.</w:t>
                        </w:r>
                      </w:p>
                      <w:p w14:paraId="11409C58"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The combination of oil and soap creates a rich, smooth lather.</w:t>
                        </w:r>
                      </w:p>
                    </w:tc>
                    <w:tc>
                      <w:tcPr>
                        <w:tcW w:w="0" w:type="auto"/>
                        <w:vAlign w:val="bottom"/>
                        <w:hideMark/>
                      </w:tcPr>
                      <w:p w14:paraId="76BA92E3" w14:textId="69B111E9" w:rsidR="001225E4" w:rsidRPr="001225E4" w:rsidRDefault="001225E4" w:rsidP="001225E4">
                        <w:pPr>
                          <w:spacing w:before="100" w:beforeAutospacing="1" w:after="100" w:afterAutospacing="1" w:line="240" w:lineRule="auto"/>
                          <w:jc w:val="center"/>
                          <w:rPr>
                            <w:rFonts w:ascii="Times New Roman" w:eastAsia="Times New Roman" w:hAnsi="Times New Roman" w:cs="Times New Roman"/>
                            <w:sz w:val="24"/>
                            <w:szCs w:val="24"/>
                          </w:rPr>
                        </w:pPr>
                        <w:r w:rsidRPr="001225E4">
                          <w:rPr>
                            <w:rFonts w:ascii="Verdana" w:eastAsia="Times New Roman" w:hAnsi="Verdana" w:cs="Times New Roman"/>
                            <w:noProof/>
                            <w:sz w:val="20"/>
                            <w:szCs w:val="20"/>
                          </w:rPr>
                          <w:drawing>
                            <wp:inline distT="0" distB="0" distL="0" distR="0" wp14:anchorId="1A3FA1DB" wp14:editId="754B6D67">
                              <wp:extent cx="1009650" cy="2381250"/>
                              <wp:effectExtent l="0" t="0" r="0" b="0"/>
                              <wp:docPr id="4" name="Picture 4" descr="http://amiadini.com/NewsletterArchive/170331-NL190/envEnl-19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70331-NL190/envEnl-190-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2381250"/>
                                      </a:xfrm>
                                      <a:prstGeom prst="rect">
                                        <a:avLst/>
                                      </a:prstGeom>
                                      <a:noFill/>
                                      <a:ln>
                                        <a:noFill/>
                                      </a:ln>
                                    </pic:spPr>
                                  </pic:pic>
                                </a:graphicData>
                              </a:graphic>
                            </wp:inline>
                          </w:drawing>
                        </w:r>
                      </w:p>
                    </w:tc>
                    <w:tc>
                      <w:tcPr>
                        <w:tcW w:w="0" w:type="auto"/>
                        <w:vAlign w:val="bottom"/>
                        <w:hideMark/>
                      </w:tcPr>
                      <w:p w14:paraId="6EA21422" w14:textId="6C95338D" w:rsidR="001225E4" w:rsidRPr="001225E4" w:rsidRDefault="001225E4" w:rsidP="001225E4">
                        <w:pPr>
                          <w:spacing w:before="100" w:beforeAutospacing="1" w:after="100" w:afterAutospacing="1" w:line="240" w:lineRule="auto"/>
                          <w:jc w:val="center"/>
                          <w:rPr>
                            <w:rFonts w:ascii="Times New Roman" w:eastAsia="Times New Roman" w:hAnsi="Times New Roman" w:cs="Times New Roman"/>
                            <w:sz w:val="24"/>
                            <w:szCs w:val="24"/>
                          </w:rPr>
                        </w:pPr>
                        <w:r w:rsidRPr="001225E4">
                          <w:rPr>
                            <w:rFonts w:ascii="Verdana" w:eastAsia="Times New Roman" w:hAnsi="Verdana" w:cs="Times New Roman"/>
                            <w:noProof/>
                            <w:sz w:val="20"/>
                            <w:szCs w:val="20"/>
                          </w:rPr>
                          <w:drawing>
                            <wp:inline distT="0" distB="0" distL="0" distR="0" wp14:anchorId="163108B5" wp14:editId="7B83064A">
                              <wp:extent cx="1219200" cy="2139950"/>
                              <wp:effectExtent l="0" t="0" r="0" b="0"/>
                              <wp:docPr id="3" name="Picture 3" descr="http://amiadini.com/NewsletterArchive/170331-NL190/envEnl-19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70331-NL190/envEnl-190-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2139950"/>
                                      </a:xfrm>
                                      <a:prstGeom prst="rect">
                                        <a:avLst/>
                                      </a:prstGeom>
                                      <a:noFill/>
                                      <a:ln>
                                        <a:noFill/>
                                      </a:ln>
                                    </pic:spPr>
                                  </pic:pic>
                                </a:graphicData>
                              </a:graphic>
                            </wp:inline>
                          </w:drawing>
                        </w:r>
                      </w:p>
                    </w:tc>
                  </w:tr>
                </w:tbl>
                <w:p w14:paraId="128F823B"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While some commercial formulas result in closer shaving, my wife has yet to complain.</w:t>
                  </w:r>
                </w:p>
                <w:p w14:paraId="2683DB9D" w14:textId="36376AD3" w:rsidR="001225E4" w:rsidRPr="001225E4" w:rsidRDefault="001225E4" w:rsidP="001225E4">
                  <w:pPr>
                    <w:spacing w:before="100" w:beforeAutospacing="1" w:after="100" w:afterAutospacing="1" w:line="240" w:lineRule="auto"/>
                    <w:jc w:val="center"/>
                    <w:rPr>
                      <w:rFonts w:ascii="Times New Roman" w:eastAsia="Times New Roman" w:hAnsi="Times New Roman" w:cs="Times New Roman"/>
                      <w:sz w:val="24"/>
                      <w:szCs w:val="24"/>
                    </w:rPr>
                  </w:pPr>
                  <w:r w:rsidRPr="001225E4">
                    <w:rPr>
                      <w:rFonts w:ascii="Verdana" w:eastAsia="Times New Roman" w:hAnsi="Verdana" w:cs="Times New Roman"/>
                      <w:noProof/>
                      <w:sz w:val="20"/>
                      <w:szCs w:val="20"/>
                    </w:rPr>
                    <w:drawing>
                      <wp:inline distT="0" distB="0" distL="0" distR="0" wp14:anchorId="7227B96E" wp14:editId="0D7E02A0">
                        <wp:extent cx="4572000" cy="2857500"/>
                        <wp:effectExtent l="0" t="0" r="0" b="0"/>
                        <wp:docPr id="2" name="Picture 2" descr="http://amiadini.com/NewsletterArchive/170331-NL190/envEnl-19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70331-NL190/envEnl-190-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p>
                <w:p w14:paraId="2B8CE922"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And topping it all is my sense of well-being, knowing that the complex life processes running my system are now isolated from 27 alien substances.</w:t>
                  </w:r>
                </w:p>
                <w:tbl>
                  <w:tblPr>
                    <w:tblW w:w="9300" w:type="dxa"/>
                    <w:tblCellSpacing w:w="0" w:type="dxa"/>
                    <w:tblCellMar>
                      <w:left w:w="0" w:type="dxa"/>
                      <w:right w:w="0" w:type="dxa"/>
                    </w:tblCellMar>
                    <w:tblLook w:val="04A0" w:firstRow="1" w:lastRow="0" w:firstColumn="1" w:lastColumn="0" w:noHBand="0" w:noVBand="1"/>
                  </w:tblPr>
                  <w:tblGrid>
                    <w:gridCol w:w="8070"/>
                    <w:gridCol w:w="150"/>
                    <w:gridCol w:w="1080"/>
                  </w:tblGrid>
                  <w:tr w:rsidR="001225E4" w:rsidRPr="001225E4" w14:paraId="7A5B8D5C" w14:textId="77777777">
                    <w:trPr>
                      <w:tblCellSpacing w:w="0" w:type="dxa"/>
                    </w:trPr>
                    <w:tc>
                      <w:tcPr>
                        <w:tcW w:w="8070" w:type="dxa"/>
                        <w:vAlign w:val="center"/>
                        <w:hideMark/>
                      </w:tcPr>
                      <w:p w14:paraId="57D881AF" w14:textId="77777777" w:rsidR="001225E4" w:rsidRPr="001225E4" w:rsidRDefault="001225E4" w:rsidP="001225E4">
                        <w:pPr>
                          <w:spacing w:after="0"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A disclaimer is in order, to the effect that as much as I would like to see you benefiting from my experience, skin care is not my trade, I know miserably little about it, and you are on your own if you should decide to follow my formula, on which I maintain no exclusivity.</w:t>
                        </w:r>
                      </w:p>
                    </w:tc>
                    <w:tc>
                      <w:tcPr>
                        <w:tcW w:w="150" w:type="dxa"/>
                        <w:vAlign w:val="center"/>
                        <w:hideMark/>
                      </w:tcPr>
                      <w:p w14:paraId="27F40997" w14:textId="77777777" w:rsidR="001225E4" w:rsidRPr="001225E4" w:rsidRDefault="001225E4" w:rsidP="001225E4">
                        <w:pPr>
                          <w:spacing w:after="0" w:line="240" w:lineRule="auto"/>
                          <w:rPr>
                            <w:rFonts w:ascii="Times New Roman" w:eastAsia="Times New Roman" w:hAnsi="Times New Roman" w:cs="Times New Roman"/>
                            <w:sz w:val="24"/>
                            <w:szCs w:val="24"/>
                          </w:rPr>
                        </w:pPr>
                        <w:r w:rsidRPr="001225E4">
                          <w:rPr>
                            <w:rFonts w:ascii="Times New Roman" w:eastAsia="Times New Roman" w:hAnsi="Times New Roman" w:cs="Times New Roman"/>
                            <w:sz w:val="24"/>
                            <w:szCs w:val="24"/>
                          </w:rPr>
                          <w:t> </w:t>
                        </w:r>
                      </w:p>
                    </w:tc>
                    <w:tc>
                      <w:tcPr>
                        <w:tcW w:w="1080" w:type="dxa"/>
                        <w:vAlign w:val="center"/>
                        <w:hideMark/>
                      </w:tcPr>
                      <w:p w14:paraId="5820B8BA" w14:textId="0BCD0FBB" w:rsidR="001225E4" w:rsidRPr="001225E4" w:rsidRDefault="001225E4" w:rsidP="001225E4">
                        <w:pPr>
                          <w:spacing w:after="0" w:line="240" w:lineRule="auto"/>
                          <w:rPr>
                            <w:rFonts w:ascii="Times New Roman" w:eastAsia="Times New Roman" w:hAnsi="Times New Roman" w:cs="Times New Roman"/>
                            <w:sz w:val="24"/>
                            <w:szCs w:val="24"/>
                          </w:rPr>
                        </w:pPr>
                        <w:r w:rsidRPr="001225E4">
                          <w:rPr>
                            <w:rFonts w:ascii="Times New Roman" w:eastAsia="Times New Roman" w:hAnsi="Times New Roman" w:cs="Times New Roman"/>
                            <w:noProof/>
                            <w:sz w:val="24"/>
                            <w:szCs w:val="24"/>
                          </w:rPr>
                          <w:drawing>
                            <wp:anchor distT="0" distB="0" distL="114300" distR="114300" simplePos="0" relativeHeight="251658240" behindDoc="0" locked="0" layoutInCell="1" allowOverlap="0" wp14:anchorId="5503C99A" wp14:editId="4068B3F8">
                              <wp:simplePos x="0" y="0"/>
                              <wp:positionH relativeFrom="column">
                                <wp:align>left</wp:align>
                              </wp:positionH>
                              <wp:positionV relativeFrom="line">
                                <wp:posOffset>0</wp:posOffset>
                              </wp:positionV>
                              <wp:extent cx="457200" cy="409575"/>
                              <wp:effectExtent l="0" t="0" r="0" b="9525"/>
                              <wp:wrapSquare wrapText="bothSides"/>
                              <wp:docPr id="9" name="Picture 9" descr="http://amiadini.com/NewsletterArchive/170331-NL190/envEnl-19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331-NL190/envEnl-190-0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54B01CD" w14:textId="41209654"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Healthfully,</w:t>
                  </w:r>
                  <w:r w:rsidRPr="001225E4">
                    <w:rPr>
                      <w:rFonts w:ascii="Times New Roman" w:eastAsia="Times New Roman" w:hAnsi="Times New Roman" w:cs="Times New Roman"/>
                      <w:sz w:val="24"/>
                      <w:szCs w:val="24"/>
                    </w:rPr>
                    <w:br/>
                  </w:r>
                  <w:r w:rsidRPr="001225E4">
                    <w:rPr>
                      <w:rFonts w:ascii="Times New Roman" w:eastAsia="Times New Roman" w:hAnsi="Times New Roman" w:cs="Times New Roman"/>
                      <w:noProof/>
                      <w:sz w:val="24"/>
                      <w:szCs w:val="24"/>
                    </w:rPr>
                    <w:drawing>
                      <wp:inline distT="0" distB="0" distL="0" distR="0" wp14:anchorId="79019B35" wp14:editId="0865B6C0">
                        <wp:extent cx="2190750" cy="1092200"/>
                        <wp:effectExtent l="0" t="0" r="0" b="0"/>
                        <wp:docPr id="1" name="Picture 1" descr="http://amiadini.com/NewsletterArchive/170331-NL190/envEnl-190-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70331-NL190/envEnl-190-01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1092200"/>
                                </a:xfrm>
                                <a:prstGeom prst="rect">
                                  <a:avLst/>
                                </a:prstGeom>
                                <a:noFill/>
                                <a:ln>
                                  <a:noFill/>
                                </a:ln>
                              </pic:spPr>
                            </pic:pic>
                          </a:graphicData>
                        </a:graphic>
                      </wp:inline>
                    </w:drawing>
                  </w:r>
                </w:p>
              </w:tc>
            </w:tr>
            <w:tr w:rsidR="001225E4" w:rsidRPr="001225E4" w14:paraId="3049D67F"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57032FB3" w14:textId="77777777" w:rsidR="001225E4" w:rsidRPr="001225E4" w:rsidRDefault="001225E4" w:rsidP="001225E4">
                  <w:pPr>
                    <w:spacing w:before="100" w:beforeAutospacing="1" w:after="100" w:afterAutospacing="1" w:line="240" w:lineRule="auto"/>
                    <w:rPr>
                      <w:rFonts w:ascii="Times New Roman" w:eastAsia="Times New Roman" w:hAnsi="Times New Roman" w:cs="Times New Roman"/>
                      <w:sz w:val="24"/>
                      <w:szCs w:val="24"/>
                    </w:rPr>
                  </w:pPr>
                  <w:r w:rsidRPr="001225E4">
                    <w:rPr>
                      <w:rFonts w:ascii="Verdana" w:eastAsia="Times New Roman" w:hAnsi="Verdana" w:cs="Times New Roman"/>
                      <w:sz w:val="20"/>
                      <w:szCs w:val="20"/>
                    </w:rPr>
                    <w:t>You can find past issues of our "Environmental Enlightenment" at </w:t>
                  </w:r>
                  <w:hyperlink r:id="rId13" w:history="1">
                    <w:r w:rsidRPr="001225E4">
                      <w:rPr>
                        <w:rFonts w:ascii="Verdana" w:eastAsia="Times New Roman" w:hAnsi="Verdana" w:cs="Times New Roman"/>
                        <w:color w:val="0000FF"/>
                        <w:sz w:val="20"/>
                        <w:szCs w:val="20"/>
                        <w:u w:val="single"/>
                      </w:rPr>
                      <w:t>amiadini.com</w:t>
                    </w:r>
                  </w:hyperlink>
                  <w:r w:rsidRPr="001225E4">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1BB69244" w14:textId="77777777" w:rsidR="001225E4" w:rsidRPr="001225E4" w:rsidRDefault="001225E4" w:rsidP="001225E4">
            <w:pPr>
              <w:spacing w:after="0" w:line="240" w:lineRule="auto"/>
              <w:jc w:val="center"/>
              <w:rPr>
                <w:rFonts w:ascii="Verdana" w:eastAsia="Times New Roman" w:hAnsi="Verdana" w:cs="Times New Roman"/>
                <w:vanish/>
                <w:color w:val="000000"/>
                <w:sz w:val="20"/>
                <w:szCs w:val="20"/>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1225E4" w:rsidRPr="001225E4" w14:paraId="453A5660" w14:textId="77777777">
              <w:trPr>
                <w:tblCellSpacing w:w="0" w:type="dxa"/>
                <w:jc w:val="center"/>
              </w:trPr>
              <w:tc>
                <w:tcPr>
                  <w:tcW w:w="0" w:type="auto"/>
                  <w:vAlign w:val="center"/>
                  <w:hideMark/>
                </w:tcPr>
                <w:p w14:paraId="46160329" w14:textId="77777777" w:rsidR="001225E4" w:rsidRPr="001225E4" w:rsidRDefault="001225E4" w:rsidP="001225E4">
                  <w:pPr>
                    <w:spacing w:before="100" w:beforeAutospacing="1" w:after="100" w:afterAutospacing="1" w:line="240" w:lineRule="auto"/>
                    <w:jc w:val="center"/>
                    <w:rPr>
                      <w:rFonts w:ascii="Times New Roman" w:eastAsia="Times New Roman" w:hAnsi="Times New Roman" w:cs="Times New Roman"/>
                      <w:sz w:val="24"/>
                      <w:szCs w:val="24"/>
                    </w:rPr>
                  </w:pPr>
                  <w:r w:rsidRPr="001225E4">
                    <w:rPr>
                      <w:rFonts w:ascii="Verdana" w:eastAsia="Times New Roman" w:hAnsi="Verdana" w:cs="Times New Roman"/>
                      <w:sz w:val="20"/>
                      <w:szCs w:val="20"/>
                    </w:rPr>
                    <w:t>Call me if you have any questions. There are </w:t>
                  </w:r>
                  <w:r w:rsidRPr="001225E4">
                    <w:rPr>
                      <w:rFonts w:ascii="Verdana" w:eastAsia="Times New Roman" w:hAnsi="Verdana" w:cs="Times New Roman"/>
                      <w:b/>
                      <w:bCs/>
                      <w:sz w:val="20"/>
                      <w:szCs w:val="20"/>
                    </w:rPr>
                    <w:t>no obligations.</w:t>
                  </w:r>
                  <w:r w:rsidRPr="001225E4">
                    <w:rPr>
                      <w:rFonts w:ascii="Verdana" w:eastAsia="Times New Roman" w:hAnsi="Verdana" w:cs="Times New Roman"/>
                      <w:sz w:val="20"/>
                      <w:szCs w:val="20"/>
                    </w:rPr>
                    <w:br/>
                  </w:r>
                  <w:r w:rsidRPr="001225E4">
                    <w:rPr>
                      <w:rFonts w:ascii="Verdana" w:eastAsia="Times New Roman" w:hAnsi="Verdana" w:cs="Times New Roman"/>
                      <w:sz w:val="20"/>
                      <w:szCs w:val="20"/>
                    </w:rPr>
                    <w:br/>
                    <w:t xml:space="preserve">Ami </w:t>
                  </w:r>
                  <w:proofErr w:type="spellStart"/>
                  <w:r w:rsidRPr="001225E4">
                    <w:rPr>
                      <w:rFonts w:ascii="Verdana" w:eastAsia="Times New Roman" w:hAnsi="Verdana" w:cs="Times New Roman"/>
                      <w:sz w:val="20"/>
                      <w:szCs w:val="20"/>
                    </w:rPr>
                    <w:t>Adini</w:t>
                  </w:r>
                  <w:proofErr w:type="spellEnd"/>
                  <w:r w:rsidRPr="001225E4">
                    <w:rPr>
                      <w:rFonts w:ascii="Verdana" w:eastAsia="Times New Roman" w:hAnsi="Verdana" w:cs="Times New Roman"/>
                      <w:sz w:val="20"/>
                      <w:szCs w:val="20"/>
                    </w:rPr>
                    <w:t xml:space="preserve"> Environmental Services, Inc.</w:t>
                  </w:r>
                  <w:r w:rsidRPr="001225E4">
                    <w:rPr>
                      <w:rFonts w:ascii="Verdana" w:eastAsia="Times New Roman" w:hAnsi="Verdana" w:cs="Times New Roman"/>
                      <w:sz w:val="20"/>
                      <w:szCs w:val="20"/>
                    </w:rPr>
                    <w:br/>
                    <w:t>Environmental Consultants &amp; General Engineering Contractors</w:t>
                  </w:r>
                  <w:r w:rsidRPr="001225E4">
                    <w:rPr>
                      <w:rFonts w:ascii="Verdana" w:eastAsia="Times New Roman" w:hAnsi="Verdana" w:cs="Times New Roman"/>
                      <w:sz w:val="20"/>
                      <w:szCs w:val="20"/>
                    </w:rPr>
                    <w:br/>
                    <w:t xml:space="preserve">California </w:t>
                  </w:r>
                  <w:proofErr w:type="spellStart"/>
                  <w:r w:rsidRPr="001225E4">
                    <w:rPr>
                      <w:rFonts w:ascii="Verdana" w:eastAsia="Times New Roman" w:hAnsi="Verdana" w:cs="Times New Roman"/>
                      <w:sz w:val="20"/>
                      <w:szCs w:val="20"/>
                    </w:rPr>
                    <w:t>Lic</w:t>
                  </w:r>
                  <w:proofErr w:type="spellEnd"/>
                  <w:r w:rsidRPr="001225E4">
                    <w:rPr>
                      <w:rFonts w:ascii="Verdana" w:eastAsia="Times New Roman" w:hAnsi="Verdana" w:cs="Times New Roman"/>
                      <w:sz w:val="20"/>
                      <w:szCs w:val="20"/>
                    </w:rPr>
                    <w:t>. #1009513 A B HAZ ASB</w:t>
                  </w:r>
                  <w:r w:rsidRPr="001225E4">
                    <w:rPr>
                      <w:rFonts w:ascii="Verdana" w:eastAsia="Times New Roman" w:hAnsi="Verdana" w:cs="Times New Roman"/>
                      <w:sz w:val="20"/>
                      <w:szCs w:val="20"/>
                    </w:rPr>
                    <w:br/>
                  </w:r>
                  <w:r w:rsidRPr="001225E4">
                    <w:rPr>
                      <w:rFonts w:ascii="Verdana" w:eastAsia="Times New Roman" w:hAnsi="Verdana" w:cs="Times New Roman"/>
                      <w:b/>
                      <w:bCs/>
                      <w:sz w:val="20"/>
                      <w:szCs w:val="20"/>
                    </w:rPr>
                    <w:t>818-824-8102</w:t>
                  </w:r>
                  <w:r w:rsidRPr="001225E4">
                    <w:rPr>
                      <w:rFonts w:ascii="Verdana" w:eastAsia="Times New Roman" w:hAnsi="Verdana" w:cs="Times New Roman"/>
                      <w:sz w:val="20"/>
                      <w:szCs w:val="20"/>
                    </w:rPr>
                    <w:t>; </w:t>
                  </w:r>
                  <w:hyperlink r:id="rId14" w:history="1">
                    <w:r w:rsidRPr="001225E4">
                      <w:rPr>
                        <w:rFonts w:ascii="Verdana" w:eastAsia="Times New Roman" w:hAnsi="Verdana" w:cs="Times New Roman"/>
                        <w:b/>
                        <w:bCs/>
                        <w:color w:val="0000FF"/>
                        <w:sz w:val="20"/>
                        <w:szCs w:val="20"/>
                        <w:u w:val="single"/>
                      </w:rPr>
                      <w:t>mail@amiadini.com</w:t>
                    </w:r>
                  </w:hyperlink>
                  <w:r w:rsidRPr="001225E4">
                    <w:rPr>
                      <w:rFonts w:ascii="Verdana" w:eastAsia="Times New Roman" w:hAnsi="Verdana" w:cs="Times New Roman"/>
                      <w:sz w:val="20"/>
                      <w:szCs w:val="20"/>
                    </w:rPr>
                    <w:br/>
                  </w:r>
                  <w:hyperlink r:id="rId15" w:tgtFrame="_blank" w:history="1">
                    <w:r w:rsidRPr="001225E4">
                      <w:rPr>
                        <w:rFonts w:ascii="Verdana" w:eastAsia="Times New Roman" w:hAnsi="Verdana" w:cs="Times New Roman"/>
                        <w:color w:val="0000FF"/>
                        <w:sz w:val="20"/>
                        <w:szCs w:val="20"/>
                        <w:u w:val="single"/>
                      </w:rPr>
                      <w:t>www.amiadini.com</w:t>
                    </w:r>
                  </w:hyperlink>
                </w:p>
                <w:p w14:paraId="5584082C" w14:textId="77777777" w:rsidR="001225E4" w:rsidRPr="001225E4" w:rsidRDefault="001225E4" w:rsidP="001225E4">
                  <w:pPr>
                    <w:spacing w:after="0" w:line="240" w:lineRule="auto"/>
                    <w:rPr>
                      <w:rFonts w:ascii="Times New Roman" w:eastAsia="Times New Roman" w:hAnsi="Times New Roman" w:cs="Times New Roman"/>
                      <w:sz w:val="24"/>
                      <w:szCs w:val="24"/>
                    </w:rPr>
                  </w:pPr>
                  <w:r w:rsidRPr="001225E4">
                    <w:rPr>
                      <w:rFonts w:ascii="Verdana" w:eastAsia="Times New Roman" w:hAnsi="Verdana" w:cs="Times New Roman"/>
                      <w:sz w:val="15"/>
                      <w:szCs w:val="15"/>
                    </w:rPr>
                    <w:t xml:space="preserve">Ami </w:t>
                  </w:r>
                  <w:proofErr w:type="spellStart"/>
                  <w:r w:rsidRPr="001225E4">
                    <w:rPr>
                      <w:rFonts w:ascii="Verdana" w:eastAsia="Times New Roman" w:hAnsi="Verdana" w:cs="Times New Roman"/>
                      <w:sz w:val="15"/>
                      <w:szCs w:val="15"/>
                    </w:rPr>
                    <w:t>Adini</w:t>
                  </w:r>
                  <w:proofErr w:type="spellEnd"/>
                  <w:r w:rsidRPr="001225E4">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1225E4">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6A108B45" w14:textId="77777777" w:rsidR="001225E4" w:rsidRPr="001225E4" w:rsidRDefault="001225E4" w:rsidP="001225E4">
            <w:pPr>
              <w:spacing w:after="0" w:line="240" w:lineRule="auto"/>
              <w:jc w:val="center"/>
              <w:rPr>
                <w:rFonts w:ascii="Verdana" w:eastAsia="Times New Roman" w:hAnsi="Verdana" w:cs="Times New Roman"/>
                <w:color w:val="000000"/>
                <w:sz w:val="20"/>
                <w:szCs w:val="20"/>
              </w:rPr>
            </w:pPr>
          </w:p>
        </w:tc>
      </w:tr>
    </w:tbl>
    <w:p w14:paraId="0D30D1FB"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E4"/>
    <w:rsid w:val="001225E4"/>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BADF"/>
  <w15:chartTrackingRefBased/>
  <w15:docId w15:val="{F203419E-2CD4-483D-B016-3CBB692F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5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25E4"/>
    <w:rPr>
      <w:b/>
      <w:bCs/>
    </w:rPr>
  </w:style>
  <w:style w:type="character" w:styleId="Emphasis">
    <w:name w:val="Emphasis"/>
    <w:basedOn w:val="DefaultParagraphFont"/>
    <w:uiPriority w:val="20"/>
    <w:qFormat/>
    <w:rsid w:val="001225E4"/>
    <w:rPr>
      <w:i/>
      <w:iCs/>
    </w:rPr>
  </w:style>
  <w:style w:type="character" w:styleId="Hyperlink">
    <w:name w:val="Hyperlink"/>
    <w:basedOn w:val="DefaultParagraphFont"/>
    <w:uiPriority w:val="99"/>
    <w:semiHidden/>
    <w:unhideWhenUsed/>
    <w:rsid w:val="00122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amiadini.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amiadini.com/" TargetMode="Externa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mail@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2018-10-05T06:21:00Z</dcterms:created>
  <dcterms:modified xsi:type="dcterms:W3CDTF">2018-10-05T06:29:00Z</dcterms:modified>
</cp:coreProperties>
</file>