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810"/>
      </w:tblGrid>
      <w:tr w:rsidR="000B6D7F" w:rsidRPr="000B6D7F" w14:paraId="7A910F4C" w14:textId="77777777" w:rsidTr="000B6D7F">
        <w:trPr>
          <w:tblCellSpacing w:w="0" w:type="dxa"/>
        </w:trPr>
        <w:tc>
          <w:tcPr>
            <w:tcW w:w="9750" w:type="dxa"/>
            <w:tcBorders>
              <w:top w:val="outset" w:sz="6" w:space="0" w:color="006600"/>
              <w:left w:val="outset" w:sz="6" w:space="0" w:color="006600"/>
              <w:bottom w:val="outset" w:sz="6" w:space="0" w:color="006600"/>
              <w:right w:val="outset" w:sz="6" w:space="0" w:color="006600"/>
            </w:tcBorders>
            <w:shd w:val="clear" w:color="auto" w:fill="FFFFFF"/>
            <w:hideMark/>
          </w:tcPr>
          <w:p w14:paraId="4B905170" w14:textId="1B784C97" w:rsidR="000B6D7F" w:rsidRPr="000B6D7F" w:rsidRDefault="000B6D7F" w:rsidP="000B6D7F">
            <w:pPr>
              <w:spacing w:after="0" w:line="240" w:lineRule="auto"/>
              <w:jc w:val="center"/>
              <w:rPr>
                <w:rFonts w:ascii="Times New Roman" w:eastAsia="Times New Roman" w:hAnsi="Times New Roman" w:cs="Times New Roman"/>
                <w:color w:val="000000"/>
                <w:sz w:val="27"/>
                <w:szCs w:val="27"/>
              </w:rPr>
            </w:pPr>
            <w:r w:rsidRPr="000B6D7F">
              <w:rPr>
                <w:rFonts w:ascii="Times New Roman" w:eastAsia="Times New Roman" w:hAnsi="Times New Roman" w:cs="Times New Roman"/>
                <w:noProof/>
                <w:color w:val="000000"/>
                <w:sz w:val="27"/>
                <w:szCs w:val="27"/>
              </w:rPr>
              <w:drawing>
                <wp:inline distT="0" distB="0" distL="0" distR="0" wp14:anchorId="144A14DE" wp14:editId="27B6661E">
                  <wp:extent cx="6191250" cy="787400"/>
                  <wp:effectExtent l="0" t="0" r="0" b="0"/>
                  <wp:docPr id="8" name="Picture 8"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0B6D7F" w:rsidRPr="000B6D7F" w14:paraId="77AEB9A7" w14:textId="77777777" w:rsidTr="000B6D7F">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2A04E01B" w14:textId="77777777" w:rsidR="000B6D7F" w:rsidRPr="000B6D7F" w:rsidRDefault="000B6D7F" w:rsidP="000B6D7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B6D7F">
              <w:rPr>
                <w:rFonts w:ascii="Verdana" w:eastAsia="Times New Roman" w:hAnsi="Verdana" w:cs="Times New Roman"/>
                <w:color w:val="000000"/>
                <w:sz w:val="20"/>
                <w:szCs w:val="20"/>
              </w:rPr>
              <w:br/>
            </w:r>
            <w:r w:rsidRPr="000B6D7F">
              <w:rPr>
                <w:rFonts w:ascii="Verdana" w:eastAsia="Times New Roman" w:hAnsi="Verdana" w:cs="Times New Roman"/>
                <w:b/>
                <w:bCs/>
                <w:color w:val="000000"/>
                <w:sz w:val="20"/>
                <w:szCs w:val="20"/>
              </w:rPr>
              <w:t>Environmental Enlightenment #209</w:t>
            </w:r>
            <w:r w:rsidRPr="000B6D7F">
              <w:rPr>
                <w:rFonts w:ascii="Verdana" w:eastAsia="Times New Roman" w:hAnsi="Verdana" w:cs="Times New Roman"/>
                <w:color w:val="000000"/>
                <w:sz w:val="20"/>
                <w:szCs w:val="20"/>
              </w:rPr>
              <w:br/>
              <w:t xml:space="preserve">By Ami </w:t>
            </w:r>
            <w:proofErr w:type="spellStart"/>
            <w:r w:rsidRPr="000B6D7F">
              <w:rPr>
                <w:rFonts w:ascii="Verdana" w:eastAsia="Times New Roman" w:hAnsi="Verdana" w:cs="Times New Roman"/>
                <w:color w:val="000000"/>
                <w:sz w:val="20"/>
                <w:szCs w:val="20"/>
              </w:rPr>
              <w:t>Adini</w:t>
            </w:r>
            <w:proofErr w:type="spellEnd"/>
            <w:r w:rsidRPr="000B6D7F">
              <w:rPr>
                <w:rFonts w:ascii="Verdana" w:eastAsia="Times New Roman" w:hAnsi="Verdana" w:cs="Times New Roman"/>
                <w:color w:val="000000"/>
                <w:sz w:val="20"/>
                <w:szCs w:val="20"/>
              </w:rPr>
              <w:t xml:space="preserve"> - Reissued June 21, 2017</w:t>
            </w:r>
          </w:p>
          <w:tbl>
            <w:tblPr>
              <w:tblW w:w="960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600"/>
            </w:tblGrid>
            <w:tr w:rsidR="000B6D7F" w:rsidRPr="000B6D7F" w14:paraId="2586F080"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18162B47" w14:textId="77777777" w:rsidR="000B6D7F" w:rsidRPr="000B6D7F" w:rsidRDefault="000B6D7F" w:rsidP="000B6D7F">
                  <w:pPr>
                    <w:spacing w:before="100" w:beforeAutospacing="1" w:after="100" w:afterAutospacing="1" w:line="240" w:lineRule="auto"/>
                    <w:rPr>
                      <w:rFonts w:ascii="Times New Roman" w:eastAsia="Times New Roman" w:hAnsi="Times New Roman" w:cs="Times New Roman"/>
                      <w:sz w:val="24"/>
                      <w:szCs w:val="24"/>
                    </w:rPr>
                  </w:pPr>
                  <w:r w:rsidRPr="000B6D7F">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0B6D7F">
                    <w:rPr>
                      <w:rFonts w:ascii="Verdana" w:eastAsia="Times New Roman" w:hAnsi="Verdana" w:cs="Times New Roman"/>
                      <w:sz w:val="20"/>
                      <w:szCs w:val="20"/>
                    </w:rPr>
                    <w:t>learned, and</w:t>
                  </w:r>
                  <w:proofErr w:type="gramEnd"/>
                  <w:r w:rsidRPr="000B6D7F">
                    <w:rPr>
                      <w:rFonts w:ascii="Verdana" w:eastAsia="Times New Roman" w:hAnsi="Verdana" w:cs="Times New Roman"/>
                      <w:sz w:val="20"/>
                      <w:szCs w:val="20"/>
                    </w:rPr>
                    <w:t xml:space="preserve"> enlighten the uninitiated on terms they may have heard but never knew the meaning of.</w:t>
                  </w:r>
                </w:p>
              </w:tc>
            </w:tr>
            <w:tr w:rsidR="000B6D7F" w:rsidRPr="000B6D7F" w14:paraId="68948222"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tbl>
                  <w:tblPr>
                    <w:tblW w:w="0" w:type="auto"/>
                    <w:tblCellSpacing w:w="0" w:type="dxa"/>
                    <w:tblBorders>
                      <w:top w:val="outset" w:sz="12" w:space="0" w:color="006600"/>
                      <w:left w:val="outset" w:sz="12" w:space="0" w:color="006600"/>
                      <w:bottom w:val="outset" w:sz="12" w:space="0" w:color="006600"/>
                      <w:right w:val="outset" w:sz="12" w:space="0" w:color="006600"/>
                    </w:tblBorders>
                    <w:shd w:val="clear" w:color="auto" w:fill="FFE1D2"/>
                    <w:tblCellMar>
                      <w:left w:w="0" w:type="dxa"/>
                      <w:right w:w="0" w:type="dxa"/>
                    </w:tblCellMar>
                    <w:tblLook w:val="04A0" w:firstRow="1" w:lastRow="0" w:firstColumn="1" w:lastColumn="0" w:noHBand="0" w:noVBand="1"/>
                  </w:tblPr>
                  <w:tblGrid>
                    <w:gridCol w:w="9360"/>
                  </w:tblGrid>
                  <w:tr w:rsidR="000B6D7F" w:rsidRPr="000B6D7F" w14:paraId="7558589D" w14:textId="77777777">
                    <w:trPr>
                      <w:tblCellSpacing w:w="0" w:type="dxa"/>
                    </w:trPr>
                    <w:tc>
                      <w:tcPr>
                        <w:tcW w:w="9360" w:type="dxa"/>
                        <w:tcBorders>
                          <w:top w:val="outset" w:sz="6" w:space="0" w:color="006600"/>
                          <w:left w:val="outset" w:sz="6" w:space="0" w:color="006600"/>
                          <w:bottom w:val="outset" w:sz="6" w:space="0" w:color="006600"/>
                          <w:right w:val="outset" w:sz="6" w:space="0" w:color="006600"/>
                        </w:tcBorders>
                        <w:shd w:val="clear" w:color="auto" w:fill="FFE1D2"/>
                        <w:vAlign w:val="center"/>
                        <w:hideMark/>
                      </w:tcPr>
                      <w:p w14:paraId="44C530B2" w14:textId="77777777" w:rsidR="000B6D7F" w:rsidRPr="000B6D7F" w:rsidRDefault="000B6D7F" w:rsidP="000B6D7F">
                        <w:pPr>
                          <w:spacing w:before="100" w:beforeAutospacing="1" w:after="100" w:afterAutospacing="1" w:line="240" w:lineRule="auto"/>
                          <w:jc w:val="center"/>
                          <w:rPr>
                            <w:rFonts w:ascii="Times New Roman" w:eastAsia="Times New Roman" w:hAnsi="Times New Roman" w:cs="Times New Roman"/>
                            <w:sz w:val="24"/>
                            <w:szCs w:val="24"/>
                          </w:rPr>
                        </w:pPr>
                        <w:r w:rsidRPr="000B6D7F">
                          <w:rPr>
                            <w:rFonts w:ascii="Arial" w:eastAsia="Times New Roman" w:hAnsi="Arial" w:cs="Arial"/>
                            <w:b/>
                            <w:bCs/>
                            <w:color w:val="006600"/>
                            <w:sz w:val="27"/>
                            <w:szCs w:val="27"/>
                          </w:rPr>
                          <w:t>Power of Simplicity</w:t>
                        </w:r>
                        <w:r w:rsidRPr="000B6D7F">
                          <w:rPr>
                            <w:rFonts w:ascii="Arial" w:eastAsia="Times New Roman" w:hAnsi="Arial" w:cs="Arial"/>
                            <w:b/>
                            <w:bCs/>
                            <w:color w:val="006600"/>
                            <w:sz w:val="27"/>
                            <w:szCs w:val="27"/>
                          </w:rPr>
                          <w:br/>
                          <w:t>The EPA’s Citizen’s Guide to Cleanup Technologies</w:t>
                        </w:r>
                      </w:p>
                      <w:p w14:paraId="5BEA0078" w14:textId="7EF35589" w:rsidR="000B6D7F" w:rsidRPr="000B6D7F" w:rsidRDefault="000B6D7F" w:rsidP="000B6D7F">
                        <w:pPr>
                          <w:spacing w:before="100" w:beforeAutospacing="1" w:after="100" w:afterAutospacing="1" w:line="240" w:lineRule="auto"/>
                          <w:jc w:val="center"/>
                          <w:rPr>
                            <w:rFonts w:ascii="Times New Roman" w:eastAsia="Times New Roman" w:hAnsi="Times New Roman" w:cs="Times New Roman"/>
                            <w:sz w:val="24"/>
                            <w:szCs w:val="24"/>
                          </w:rPr>
                        </w:pPr>
                        <w:r w:rsidRPr="000B6D7F">
                          <w:rPr>
                            <w:rFonts w:ascii="Verdana" w:eastAsia="Times New Roman" w:hAnsi="Verdana" w:cs="Times New Roman"/>
                            <w:noProof/>
                            <w:sz w:val="20"/>
                            <w:szCs w:val="20"/>
                          </w:rPr>
                          <w:drawing>
                            <wp:inline distT="0" distB="0" distL="0" distR="0" wp14:anchorId="790F44F6" wp14:editId="460D1534">
                              <wp:extent cx="1473200" cy="1168400"/>
                              <wp:effectExtent l="0" t="0" r="0" b="0"/>
                              <wp:docPr id="7" name="Picture 7" descr="http://amiadini.com/NewsletterArchive/170621-NL209/envEnl-209_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621-NL209/envEnl-209_clip_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200" cy="1168400"/>
                                      </a:xfrm>
                                      <a:prstGeom prst="rect">
                                        <a:avLst/>
                                      </a:prstGeom>
                                      <a:noFill/>
                                      <a:ln>
                                        <a:noFill/>
                                      </a:ln>
                                    </pic:spPr>
                                  </pic:pic>
                                </a:graphicData>
                              </a:graphic>
                            </wp:inline>
                          </w:drawing>
                        </w:r>
                      </w:p>
                      <w:p w14:paraId="3B20D356" w14:textId="77777777" w:rsidR="000B6D7F" w:rsidRPr="000B6D7F" w:rsidRDefault="000B6D7F" w:rsidP="000B6D7F">
                        <w:pPr>
                          <w:spacing w:before="100" w:beforeAutospacing="1" w:after="240" w:line="240" w:lineRule="auto"/>
                          <w:jc w:val="center"/>
                          <w:rPr>
                            <w:rFonts w:ascii="Times New Roman" w:eastAsia="Times New Roman" w:hAnsi="Times New Roman" w:cs="Times New Roman"/>
                            <w:sz w:val="24"/>
                            <w:szCs w:val="24"/>
                          </w:rPr>
                        </w:pPr>
                        <w:r w:rsidRPr="000B6D7F">
                          <w:rPr>
                            <w:rFonts w:ascii="Arial" w:eastAsia="Times New Roman" w:hAnsi="Arial" w:cs="Arial"/>
                            <w:b/>
                            <w:bCs/>
                            <w:i/>
                            <w:iCs/>
                            <w:color w:val="006600"/>
                            <w:sz w:val="27"/>
                            <w:szCs w:val="27"/>
                          </w:rPr>
                          <w:t>Series 8: Fracturing for Site Cleanup</w:t>
                        </w:r>
                      </w:p>
                    </w:tc>
                  </w:tr>
                </w:tbl>
                <w:p w14:paraId="594C7F16" w14:textId="77777777" w:rsidR="000B6D7F" w:rsidRPr="000B6D7F" w:rsidRDefault="000B6D7F" w:rsidP="000B6D7F">
                  <w:pPr>
                    <w:spacing w:before="100" w:beforeAutospacing="1" w:after="100" w:afterAutospacing="1" w:line="240" w:lineRule="auto"/>
                    <w:rPr>
                      <w:rFonts w:ascii="Times New Roman" w:eastAsia="Times New Roman" w:hAnsi="Times New Roman" w:cs="Times New Roman"/>
                      <w:sz w:val="24"/>
                      <w:szCs w:val="24"/>
                    </w:rPr>
                  </w:pPr>
                  <w:r w:rsidRPr="000B6D7F">
                    <w:rPr>
                      <w:rFonts w:ascii="Verdana" w:eastAsia="Times New Roman" w:hAnsi="Verdana" w:cs="Times New Roman"/>
                      <w:sz w:val="20"/>
                      <w:szCs w:val="20"/>
                    </w:rPr>
                    <w:t>See our Newsletter, </w:t>
                  </w:r>
                  <w:hyperlink r:id="rId6" w:tgtFrame="_blank" w:history="1">
                    <w:r w:rsidRPr="000B6D7F">
                      <w:rPr>
                        <w:rFonts w:ascii="Verdana" w:eastAsia="Times New Roman" w:hAnsi="Verdana" w:cs="Times New Roman"/>
                        <w:i/>
                        <w:iCs/>
                        <w:color w:val="0000FF"/>
                        <w:sz w:val="20"/>
                        <w:szCs w:val="20"/>
                        <w:u w:val="single"/>
                      </w:rPr>
                      <w:t>Environmental Enlightenment #200</w:t>
                    </w:r>
                  </w:hyperlink>
                  <w:r w:rsidRPr="000B6D7F">
                    <w:rPr>
                      <w:rFonts w:ascii="Verdana" w:eastAsia="Times New Roman" w:hAnsi="Verdana" w:cs="Times New Roman"/>
                      <w:i/>
                      <w:iCs/>
                      <w:sz w:val="20"/>
                      <w:szCs w:val="20"/>
                    </w:rPr>
                    <w:t>,</w:t>
                  </w:r>
                  <w:r w:rsidRPr="000B6D7F">
                    <w:rPr>
                      <w:rFonts w:ascii="Verdana" w:eastAsia="Times New Roman" w:hAnsi="Verdana" w:cs="Times New Roman"/>
                      <w:sz w:val="20"/>
                      <w:szCs w:val="20"/>
                    </w:rPr>
                    <w:t> for introduction to one highly valuable, plainly written series of Citizen’s Guides published by the EPA at </w:t>
                  </w:r>
                  <w:hyperlink r:id="rId7" w:tgtFrame="_blank" w:history="1">
                    <w:r w:rsidRPr="000B6D7F">
                      <w:rPr>
                        <w:rFonts w:ascii="Verdana" w:eastAsia="Times New Roman" w:hAnsi="Verdana" w:cs="Times New Roman"/>
                        <w:color w:val="0000FF"/>
                        <w:sz w:val="20"/>
                        <w:szCs w:val="20"/>
                        <w:u w:val="single"/>
                      </w:rPr>
                      <w:t>http://www.clu-in.org/products/citguide</w:t>
                    </w:r>
                  </w:hyperlink>
                </w:p>
                <w:p w14:paraId="66B4592A" w14:textId="77777777" w:rsidR="000B6D7F" w:rsidRPr="000B6D7F" w:rsidRDefault="000B6D7F" w:rsidP="000B6D7F">
                  <w:pPr>
                    <w:spacing w:before="100" w:beforeAutospacing="1" w:after="100" w:afterAutospacing="1" w:line="240" w:lineRule="auto"/>
                    <w:rPr>
                      <w:rFonts w:ascii="Times New Roman" w:eastAsia="Times New Roman" w:hAnsi="Times New Roman" w:cs="Times New Roman"/>
                      <w:sz w:val="24"/>
                      <w:szCs w:val="24"/>
                    </w:rPr>
                  </w:pPr>
                  <w:r w:rsidRPr="000B6D7F">
                    <w:rPr>
                      <w:rFonts w:ascii="Verdana" w:eastAsia="Times New Roman" w:hAnsi="Verdana" w:cs="Times New Roman"/>
                      <w:sz w:val="20"/>
                      <w:szCs w:val="20"/>
                    </w:rPr>
                    <w:t>With this issue we introduce the EPA’s </w:t>
                  </w:r>
                  <w:r w:rsidRPr="000B6D7F">
                    <w:rPr>
                      <w:rFonts w:ascii="Verdana" w:eastAsia="Times New Roman" w:hAnsi="Verdana" w:cs="Times New Roman"/>
                      <w:i/>
                      <w:iCs/>
                      <w:sz w:val="20"/>
                      <w:szCs w:val="20"/>
                    </w:rPr>
                    <w:t>Citizen’s Guide to Fracturing for Site Cleanup.</w:t>
                  </w:r>
                  <w:r w:rsidRPr="000B6D7F">
                    <w:rPr>
                      <w:rFonts w:ascii="Verdana" w:eastAsia="Times New Roman" w:hAnsi="Verdana" w:cs="Times New Roman"/>
                      <w:sz w:val="20"/>
                      <w:szCs w:val="20"/>
                    </w:rPr>
                    <w:t> You can reach it through the hyperlink under the blue header below.</w:t>
                  </w:r>
                </w:p>
                <w:p w14:paraId="2FCD88DC" w14:textId="5A78607C" w:rsidR="000B6D7F" w:rsidRPr="000B6D7F" w:rsidRDefault="000B6D7F" w:rsidP="000B6D7F">
                  <w:pPr>
                    <w:spacing w:before="100" w:beforeAutospacing="1" w:after="100" w:afterAutospacing="1" w:line="240" w:lineRule="auto"/>
                    <w:jc w:val="center"/>
                    <w:rPr>
                      <w:rFonts w:ascii="Times New Roman" w:eastAsia="Times New Roman" w:hAnsi="Times New Roman" w:cs="Times New Roman"/>
                      <w:sz w:val="24"/>
                      <w:szCs w:val="24"/>
                    </w:rPr>
                  </w:pPr>
                  <w:r w:rsidRPr="000B6D7F">
                    <w:rPr>
                      <w:rFonts w:ascii="Verdana" w:eastAsia="Times New Roman" w:hAnsi="Verdana" w:cs="Times New Roman"/>
                      <w:noProof/>
                      <w:sz w:val="20"/>
                      <w:szCs w:val="20"/>
                    </w:rPr>
                    <w:drawing>
                      <wp:inline distT="0" distB="0" distL="0" distR="0" wp14:anchorId="59D59A09" wp14:editId="0A863A54">
                        <wp:extent cx="5480050" cy="1028700"/>
                        <wp:effectExtent l="0" t="0" r="6350" b="0"/>
                        <wp:docPr id="6" name="Picture 6" descr="http://amiadini.com/NewsletterArchive/170621-NL209/envEnl-209_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70621-NL209/envEnl-209_clip_image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0050" cy="1028700"/>
                                </a:xfrm>
                                <a:prstGeom prst="rect">
                                  <a:avLst/>
                                </a:prstGeom>
                                <a:noFill/>
                                <a:ln>
                                  <a:noFill/>
                                </a:ln>
                              </pic:spPr>
                            </pic:pic>
                          </a:graphicData>
                        </a:graphic>
                      </wp:inline>
                    </w:drawing>
                  </w:r>
                </w:p>
                <w:p w14:paraId="7B082946" w14:textId="77777777" w:rsidR="000B6D7F" w:rsidRPr="000B6D7F" w:rsidRDefault="000B6D7F" w:rsidP="000B6D7F">
                  <w:pPr>
                    <w:spacing w:before="100" w:beforeAutospacing="1" w:after="100" w:afterAutospacing="1" w:line="240" w:lineRule="auto"/>
                    <w:jc w:val="center"/>
                    <w:rPr>
                      <w:rFonts w:ascii="Times New Roman" w:eastAsia="Times New Roman" w:hAnsi="Times New Roman" w:cs="Times New Roman"/>
                      <w:sz w:val="24"/>
                      <w:szCs w:val="24"/>
                    </w:rPr>
                  </w:pPr>
                  <w:hyperlink r:id="rId9" w:tgtFrame="_blank" w:history="1">
                    <w:r w:rsidRPr="000B6D7F">
                      <w:rPr>
                        <w:rFonts w:ascii="Verdana" w:eastAsia="Times New Roman" w:hAnsi="Verdana" w:cs="Times New Roman"/>
                        <w:color w:val="0000FF"/>
                        <w:sz w:val="20"/>
                        <w:szCs w:val="20"/>
                        <w:u w:val="single"/>
                      </w:rPr>
                      <w:t>http://www.clu-in.org/download/Citizens/a_citizens_guide_to_fracturing_for_site_cleanup.pdf</w:t>
                    </w:r>
                  </w:hyperlink>
                </w:p>
                <w:p w14:paraId="03245BF8" w14:textId="77777777" w:rsidR="000B6D7F" w:rsidRPr="000B6D7F" w:rsidRDefault="000B6D7F" w:rsidP="000B6D7F">
                  <w:pPr>
                    <w:spacing w:before="100" w:beforeAutospacing="1" w:after="100" w:afterAutospacing="1" w:line="240" w:lineRule="auto"/>
                    <w:rPr>
                      <w:rFonts w:ascii="Times New Roman" w:eastAsia="Times New Roman" w:hAnsi="Times New Roman" w:cs="Times New Roman"/>
                      <w:sz w:val="24"/>
                      <w:szCs w:val="24"/>
                    </w:rPr>
                  </w:pPr>
                  <w:r w:rsidRPr="000B6D7F">
                    <w:rPr>
                      <w:rFonts w:ascii="Verdana" w:eastAsia="Times New Roman" w:hAnsi="Verdana" w:cs="Times New Roman"/>
                      <w:sz w:val="20"/>
                      <w:szCs w:val="20"/>
                    </w:rPr>
                    <w:t>Environmentally</w:t>
                  </w:r>
                  <w:r w:rsidRPr="000B6D7F">
                    <w:rPr>
                      <w:rFonts w:ascii="Verdana" w:eastAsia="Times New Roman" w:hAnsi="Verdana" w:cs="Times New Roman"/>
                      <w:i/>
                      <w:iCs/>
                      <w:sz w:val="20"/>
                      <w:szCs w:val="20"/>
                    </w:rPr>
                    <w:t>, fracturing</w:t>
                  </w:r>
                  <w:r w:rsidRPr="000B6D7F">
                    <w:rPr>
                      <w:rFonts w:ascii="Verdana" w:eastAsia="Times New Roman" w:hAnsi="Verdana" w:cs="Times New Roman"/>
                      <w:sz w:val="20"/>
                      <w:szCs w:val="20"/>
                    </w:rPr>
                    <w:t> has become a loaded word.</w:t>
                  </w:r>
                </w:p>
                <w:p w14:paraId="24E8DE2F" w14:textId="77777777" w:rsidR="000B6D7F" w:rsidRPr="000B6D7F" w:rsidRDefault="000B6D7F" w:rsidP="000B6D7F">
                  <w:pPr>
                    <w:spacing w:before="100" w:beforeAutospacing="1" w:after="100" w:afterAutospacing="1" w:line="240" w:lineRule="auto"/>
                    <w:rPr>
                      <w:rFonts w:ascii="Times New Roman" w:eastAsia="Times New Roman" w:hAnsi="Times New Roman" w:cs="Times New Roman"/>
                      <w:sz w:val="24"/>
                      <w:szCs w:val="24"/>
                    </w:rPr>
                  </w:pPr>
                  <w:r w:rsidRPr="000B6D7F">
                    <w:rPr>
                      <w:rFonts w:ascii="Verdana" w:eastAsia="Times New Roman" w:hAnsi="Verdana" w:cs="Times New Roman"/>
                      <w:sz w:val="20"/>
                      <w:szCs w:val="20"/>
                    </w:rPr>
                    <w:t>One should differentiate between </w:t>
                  </w:r>
                  <w:r w:rsidRPr="000B6D7F">
                    <w:rPr>
                      <w:rFonts w:ascii="Verdana" w:eastAsia="Times New Roman" w:hAnsi="Verdana" w:cs="Times New Roman"/>
                      <w:i/>
                      <w:iCs/>
                      <w:sz w:val="20"/>
                      <w:szCs w:val="20"/>
                    </w:rPr>
                    <w:t>fracturing</w:t>
                  </w:r>
                  <w:r w:rsidRPr="000B6D7F">
                    <w:rPr>
                      <w:rFonts w:ascii="Verdana" w:eastAsia="Times New Roman" w:hAnsi="Verdana" w:cs="Times New Roman"/>
                      <w:sz w:val="20"/>
                      <w:szCs w:val="20"/>
                    </w:rPr>
                    <w:t> for exploration of oil and gas and </w:t>
                  </w:r>
                  <w:r w:rsidRPr="000B6D7F">
                    <w:rPr>
                      <w:rFonts w:ascii="Verdana" w:eastAsia="Times New Roman" w:hAnsi="Verdana" w:cs="Times New Roman"/>
                      <w:i/>
                      <w:iCs/>
                      <w:sz w:val="20"/>
                      <w:szCs w:val="20"/>
                    </w:rPr>
                    <w:t>fracturing</w:t>
                  </w:r>
                  <w:r w:rsidRPr="000B6D7F">
                    <w:rPr>
                      <w:rFonts w:ascii="Verdana" w:eastAsia="Times New Roman" w:hAnsi="Verdana" w:cs="Times New Roman"/>
                      <w:sz w:val="20"/>
                      <w:szCs w:val="20"/>
                    </w:rPr>
                    <w:t> for </w:t>
                  </w:r>
                  <w:r w:rsidRPr="000B6D7F">
                    <w:rPr>
                      <w:rFonts w:ascii="Verdana" w:eastAsia="Times New Roman" w:hAnsi="Verdana" w:cs="Times New Roman"/>
                      <w:i/>
                      <w:iCs/>
                      <w:sz w:val="20"/>
                      <w:szCs w:val="20"/>
                    </w:rPr>
                    <w:t>remediation</w:t>
                  </w:r>
                  <w:r w:rsidRPr="000B6D7F">
                    <w:rPr>
                      <w:rFonts w:ascii="Verdana" w:eastAsia="Times New Roman" w:hAnsi="Verdana" w:cs="Times New Roman"/>
                      <w:sz w:val="20"/>
                      <w:szCs w:val="20"/>
                    </w:rPr>
                    <w:t> of contaminated soil or groundwater.</w:t>
                  </w:r>
                </w:p>
                <w:p w14:paraId="14A0878C" w14:textId="77777777" w:rsidR="000B6D7F" w:rsidRPr="000B6D7F" w:rsidRDefault="000B6D7F" w:rsidP="000B6D7F">
                  <w:pPr>
                    <w:spacing w:before="100" w:beforeAutospacing="1" w:after="100" w:afterAutospacing="1" w:line="240" w:lineRule="auto"/>
                    <w:rPr>
                      <w:rFonts w:ascii="Times New Roman" w:eastAsia="Times New Roman" w:hAnsi="Times New Roman" w:cs="Times New Roman"/>
                      <w:sz w:val="24"/>
                      <w:szCs w:val="24"/>
                    </w:rPr>
                  </w:pPr>
                  <w:r w:rsidRPr="000B6D7F">
                    <w:rPr>
                      <w:rFonts w:ascii="Verdana" w:eastAsia="Times New Roman" w:hAnsi="Verdana" w:cs="Times New Roman"/>
                      <w:sz w:val="20"/>
                      <w:szCs w:val="20"/>
                    </w:rPr>
                    <w:t>It’s the same word, but with applications wide apart.</w:t>
                  </w:r>
                </w:p>
                <w:p w14:paraId="6D7CC180" w14:textId="77777777" w:rsidR="000B6D7F" w:rsidRPr="000B6D7F" w:rsidRDefault="000B6D7F" w:rsidP="000B6D7F">
                  <w:pPr>
                    <w:spacing w:before="100" w:beforeAutospacing="1" w:after="100" w:afterAutospacing="1" w:line="240" w:lineRule="auto"/>
                    <w:rPr>
                      <w:rFonts w:ascii="Times New Roman" w:eastAsia="Times New Roman" w:hAnsi="Times New Roman" w:cs="Times New Roman"/>
                      <w:sz w:val="24"/>
                      <w:szCs w:val="24"/>
                    </w:rPr>
                  </w:pPr>
                  <w:r w:rsidRPr="000B6D7F">
                    <w:rPr>
                      <w:rFonts w:ascii="Verdana" w:eastAsia="Times New Roman" w:hAnsi="Verdana" w:cs="Times New Roman"/>
                      <w:sz w:val="20"/>
                      <w:szCs w:val="20"/>
                    </w:rPr>
                    <w:t>Formations that contain oil and gas are deep, on the order of hundreds to thousands of feet.</w:t>
                  </w:r>
                </w:p>
                <w:p w14:paraId="66183BD1" w14:textId="58F7CFF9" w:rsidR="000B6D7F" w:rsidRPr="000B6D7F" w:rsidRDefault="000B6D7F" w:rsidP="000B6D7F">
                  <w:pPr>
                    <w:spacing w:before="100" w:beforeAutospacing="1" w:after="100" w:afterAutospacing="1" w:line="240" w:lineRule="auto"/>
                    <w:jc w:val="center"/>
                    <w:rPr>
                      <w:rFonts w:ascii="Times New Roman" w:eastAsia="Times New Roman" w:hAnsi="Times New Roman" w:cs="Times New Roman"/>
                      <w:sz w:val="24"/>
                      <w:szCs w:val="24"/>
                    </w:rPr>
                  </w:pPr>
                  <w:r w:rsidRPr="000B6D7F">
                    <w:rPr>
                      <w:rFonts w:ascii="Verdana" w:eastAsia="Times New Roman" w:hAnsi="Verdana" w:cs="Times New Roman"/>
                      <w:noProof/>
                      <w:sz w:val="20"/>
                      <w:szCs w:val="20"/>
                    </w:rPr>
                    <w:drawing>
                      <wp:inline distT="0" distB="0" distL="0" distR="0" wp14:anchorId="72833118" wp14:editId="6D866C5B">
                        <wp:extent cx="5410200" cy="4419600"/>
                        <wp:effectExtent l="0" t="0" r="0" b="0"/>
                        <wp:docPr id="5" name="Picture 5" descr="http://amiadini.com/NewsletterArchive/170621-NL209/envEnl-209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70621-NL209/envEnl-209_clip_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4419600"/>
                                </a:xfrm>
                                <a:prstGeom prst="rect">
                                  <a:avLst/>
                                </a:prstGeom>
                                <a:noFill/>
                                <a:ln>
                                  <a:noFill/>
                                </a:ln>
                              </pic:spPr>
                            </pic:pic>
                          </a:graphicData>
                        </a:graphic>
                      </wp:inline>
                    </w:drawing>
                  </w:r>
                  <w:r w:rsidRPr="000B6D7F">
                    <w:rPr>
                      <w:rFonts w:ascii="Verdana" w:eastAsia="Times New Roman" w:hAnsi="Verdana" w:cs="Times New Roman"/>
                      <w:sz w:val="20"/>
                      <w:szCs w:val="20"/>
                    </w:rPr>
                    <w:t> </w:t>
                  </w:r>
                  <w:r w:rsidRPr="000B6D7F">
                    <w:rPr>
                      <w:rFonts w:ascii="Verdana" w:eastAsia="Times New Roman" w:hAnsi="Verdana" w:cs="Times New Roman"/>
                      <w:sz w:val="20"/>
                      <w:szCs w:val="20"/>
                    </w:rPr>
                    <w:br/>
                  </w:r>
                  <w:r w:rsidRPr="000B6D7F">
                    <w:rPr>
                      <w:rFonts w:ascii="Verdana" w:eastAsia="Times New Roman" w:hAnsi="Verdana" w:cs="Times New Roman"/>
                      <w:sz w:val="15"/>
                      <w:szCs w:val="15"/>
                    </w:rPr>
                    <w:t>Source: U.S. EPA, </w:t>
                  </w:r>
                  <w:hyperlink r:id="rId11" w:tgtFrame="_blank" w:history="1">
                    <w:r w:rsidRPr="000B6D7F">
                      <w:rPr>
                        <w:rFonts w:ascii="Verdana" w:eastAsia="Times New Roman" w:hAnsi="Verdana" w:cs="Times New Roman"/>
                        <w:color w:val="0000FF"/>
                        <w:sz w:val="15"/>
                        <w:szCs w:val="15"/>
                        <w:u w:val="single"/>
                      </w:rPr>
                      <w:t>http://www2.epa.gov/hfstudy/hydraulic-fracturing-water-cycle</w:t>
                    </w:r>
                  </w:hyperlink>
                </w:p>
                <w:p w14:paraId="4ABBA58E" w14:textId="77777777" w:rsidR="000B6D7F" w:rsidRPr="000B6D7F" w:rsidRDefault="000B6D7F" w:rsidP="000B6D7F">
                  <w:pPr>
                    <w:spacing w:before="100" w:beforeAutospacing="1" w:after="100" w:afterAutospacing="1" w:line="240" w:lineRule="auto"/>
                    <w:rPr>
                      <w:rFonts w:ascii="Times New Roman" w:eastAsia="Times New Roman" w:hAnsi="Times New Roman" w:cs="Times New Roman"/>
                      <w:sz w:val="24"/>
                      <w:szCs w:val="24"/>
                    </w:rPr>
                  </w:pPr>
                  <w:r w:rsidRPr="000B6D7F">
                    <w:rPr>
                      <w:rFonts w:ascii="Verdana" w:eastAsia="Times New Roman" w:hAnsi="Verdana" w:cs="Times New Roman"/>
                      <w:sz w:val="20"/>
                      <w:szCs w:val="20"/>
                    </w:rPr>
                    <w:t xml:space="preserve">And they involve complex operations injecting </w:t>
                  </w:r>
                  <w:proofErr w:type="spellStart"/>
                  <w:r w:rsidRPr="000B6D7F">
                    <w:rPr>
                      <w:rFonts w:ascii="Verdana" w:eastAsia="Times New Roman" w:hAnsi="Verdana" w:cs="Times New Roman"/>
                      <w:sz w:val="20"/>
                      <w:szCs w:val="20"/>
                    </w:rPr>
                    <w:t>fraccing</w:t>
                  </w:r>
                  <w:proofErr w:type="spellEnd"/>
                  <w:r w:rsidRPr="000B6D7F">
                    <w:rPr>
                      <w:rFonts w:ascii="Verdana" w:eastAsia="Times New Roman" w:hAnsi="Verdana" w:cs="Times New Roman"/>
                      <w:sz w:val="20"/>
                      <w:szCs w:val="20"/>
                    </w:rPr>
                    <w:t xml:space="preserve"> fluids and treatment or decontamination of millions of gallons of wastewaters generated in the process.</w:t>
                  </w:r>
                </w:p>
                <w:p w14:paraId="1BCB1041" w14:textId="166B86D6" w:rsidR="000B6D7F" w:rsidRPr="000B6D7F" w:rsidRDefault="000B6D7F" w:rsidP="000B6D7F">
                  <w:pPr>
                    <w:spacing w:before="100" w:beforeAutospacing="1" w:after="100" w:afterAutospacing="1" w:line="240" w:lineRule="auto"/>
                    <w:jc w:val="center"/>
                    <w:rPr>
                      <w:rFonts w:ascii="Times New Roman" w:eastAsia="Times New Roman" w:hAnsi="Times New Roman" w:cs="Times New Roman"/>
                      <w:sz w:val="24"/>
                      <w:szCs w:val="24"/>
                    </w:rPr>
                  </w:pPr>
                  <w:r w:rsidRPr="000B6D7F">
                    <w:rPr>
                      <w:rFonts w:ascii="Verdana" w:eastAsia="Times New Roman" w:hAnsi="Verdana" w:cs="Times New Roman"/>
                      <w:noProof/>
                      <w:sz w:val="20"/>
                      <w:szCs w:val="20"/>
                    </w:rPr>
                    <w:drawing>
                      <wp:inline distT="0" distB="0" distL="0" distR="0" wp14:anchorId="2DFF6027" wp14:editId="7B235B1E">
                        <wp:extent cx="5410200" cy="3149600"/>
                        <wp:effectExtent l="0" t="0" r="0" b="0"/>
                        <wp:docPr id="4" name="Picture 4" descr="http://amiadini.com/NewsletterArchive/170621-NL209/envEnl-209_clip_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70621-NL209/envEnl-209_clip_image00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3149600"/>
                                </a:xfrm>
                                <a:prstGeom prst="rect">
                                  <a:avLst/>
                                </a:prstGeom>
                                <a:noFill/>
                                <a:ln>
                                  <a:noFill/>
                                </a:ln>
                              </pic:spPr>
                            </pic:pic>
                          </a:graphicData>
                        </a:graphic>
                      </wp:inline>
                    </w:drawing>
                  </w:r>
                  <w:r w:rsidRPr="000B6D7F">
                    <w:rPr>
                      <w:rFonts w:ascii="Verdana" w:eastAsia="Times New Roman" w:hAnsi="Verdana" w:cs="Times New Roman"/>
                      <w:sz w:val="20"/>
                      <w:szCs w:val="20"/>
                    </w:rPr>
                    <w:t> </w:t>
                  </w:r>
                  <w:r w:rsidRPr="000B6D7F">
                    <w:rPr>
                      <w:rFonts w:ascii="Verdana" w:eastAsia="Times New Roman" w:hAnsi="Verdana" w:cs="Times New Roman"/>
                      <w:sz w:val="20"/>
                      <w:szCs w:val="20"/>
                    </w:rPr>
                    <w:br/>
                  </w:r>
                  <w:r w:rsidRPr="000B6D7F">
                    <w:rPr>
                      <w:rFonts w:ascii="Verdana" w:eastAsia="Times New Roman" w:hAnsi="Verdana" w:cs="Times New Roman"/>
                      <w:sz w:val="15"/>
                      <w:szCs w:val="15"/>
                    </w:rPr>
                    <w:t xml:space="preserve">Illustration by Mike Norton and licensed under the Creative Commons Attribution-Share Alike 3.0 </w:t>
                  </w:r>
                  <w:proofErr w:type="spellStart"/>
                  <w:r w:rsidRPr="000B6D7F">
                    <w:rPr>
                      <w:rFonts w:ascii="Verdana" w:eastAsia="Times New Roman" w:hAnsi="Verdana" w:cs="Times New Roman"/>
                      <w:sz w:val="15"/>
                      <w:szCs w:val="15"/>
                    </w:rPr>
                    <w:t>Unported</w:t>
                  </w:r>
                  <w:proofErr w:type="spellEnd"/>
                  <w:r w:rsidRPr="000B6D7F">
                    <w:rPr>
                      <w:rFonts w:ascii="Verdana" w:eastAsia="Times New Roman" w:hAnsi="Verdana" w:cs="Times New Roman"/>
                      <w:sz w:val="15"/>
                      <w:szCs w:val="15"/>
                    </w:rPr>
                    <w:t xml:space="preserve"> license.</w:t>
                  </w:r>
                </w:p>
                <w:p w14:paraId="583B5505" w14:textId="77777777" w:rsidR="000B6D7F" w:rsidRPr="000B6D7F" w:rsidRDefault="000B6D7F" w:rsidP="000B6D7F">
                  <w:pPr>
                    <w:spacing w:before="100" w:beforeAutospacing="1" w:after="100" w:afterAutospacing="1" w:line="240" w:lineRule="auto"/>
                    <w:rPr>
                      <w:rFonts w:ascii="Times New Roman" w:eastAsia="Times New Roman" w:hAnsi="Times New Roman" w:cs="Times New Roman"/>
                      <w:sz w:val="24"/>
                      <w:szCs w:val="24"/>
                    </w:rPr>
                  </w:pPr>
                  <w:r w:rsidRPr="000B6D7F">
                    <w:rPr>
                      <w:rFonts w:ascii="Verdana" w:eastAsia="Times New Roman" w:hAnsi="Verdana" w:cs="Times New Roman"/>
                      <w:sz w:val="20"/>
                      <w:szCs w:val="20"/>
                    </w:rPr>
                    <w:t>Formations contaminated from man-made spills are shallow.</w:t>
                  </w:r>
                </w:p>
                <w:p w14:paraId="77397EA0" w14:textId="3DEF1FCD" w:rsidR="000B6D7F" w:rsidRPr="000B6D7F" w:rsidRDefault="000B6D7F" w:rsidP="000B6D7F">
                  <w:pPr>
                    <w:spacing w:before="100" w:beforeAutospacing="1" w:after="100" w:afterAutospacing="1" w:line="240" w:lineRule="auto"/>
                    <w:jc w:val="center"/>
                    <w:rPr>
                      <w:rFonts w:ascii="Times New Roman" w:eastAsia="Times New Roman" w:hAnsi="Times New Roman" w:cs="Times New Roman"/>
                      <w:sz w:val="24"/>
                      <w:szCs w:val="24"/>
                    </w:rPr>
                  </w:pPr>
                  <w:r w:rsidRPr="000B6D7F">
                    <w:rPr>
                      <w:rFonts w:ascii="Verdana" w:eastAsia="Times New Roman" w:hAnsi="Verdana" w:cs="Times New Roman"/>
                      <w:noProof/>
                      <w:sz w:val="20"/>
                      <w:szCs w:val="20"/>
                    </w:rPr>
                    <w:drawing>
                      <wp:inline distT="0" distB="0" distL="0" distR="0" wp14:anchorId="39188A84" wp14:editId="00BF1757">
                        <wp:extent cx="5143500" cy="2552700"/>
                        <wp:effectExtent l="0" t="0" r="0" b="0"/>
                        <wp:docPr id="3" name="Picture 3" descr="http://amiadini.com/NewsletterArchive/170621-NL209/envEnl-209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70621-NL209/envEnl-209_clip_image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2552700"/>
                                </a:xfrm>
                                <a:prstGeom prst="rect">
                                  <a:avLst/>
                                </a:prstGeom>
                                <a:noFill/>
                                <a:ln>
                                  <a:noFill/>
                                </a:ln>
                              </pic:spPr>
                            </pic:pic>
                          </a:graphicData>
                        </a:graphic>
                      </wp:inline>
                    </w:drawing>
                  </w:r>
                  <w:r w:rsidRPr="000B6D7F">
                    <w:rPr>
                      <w:rFonts w:ascii="Verdana" w:eastAsia="Times New Roman" w:hAnsi="Verdana" w:cs="Times New Roman"/>
                      <w:sz w:val="20"/>
                      <w:szCs w:val="20"/>
                    </w:rPr>
                    <w:br/>
                  </w:r>
                  <w:hyperlink r:id="rId14" w:tgtFrame="_blank" w:history="1">
                    <w:r w:rsidRPr="000B6D7F">
                      <w:rPr>
                        <w:rFonts w:ascii="Verdana" w:eastAsia="Times New Roman" w:hAnsi="Verdana" w:cs="Times New Roman"/>
                        <w:color w:val="0000FF"/>
                        <w:sz w:val="15"/>
                        <w:szCs w:val="15"/>
                        <w:u w:val="single"/>
                      </w:rPr>
                      <w:t>http://www.maine.gov/dacf/mgs/explore/water/facts/aquifer.htm</w:t>
                    </w:r>
                  </w:hyperlink>
                </w:p>
                <w:p w14:paraId="73BBA9D9" w14:textId="77777777" w:rsidR="000B6D7F" w:rsidRPr="000B6D7F" w:rsidRDefault="000B6D7F" w:rsidP="000B6D7F">
                  <w:pPr>
                    <w:spacing w:before="100" w:beforeAutospacing="1" w:after="100" w:afterAutospacing="1" w:line="240" w:lineRule="auto"/>
                    <w:rPr>
                      <w:rFonts w:ascii="Times New Roman" w:eastAsia="Times New Roman" w:hAnsi="Times New Roman" w:cs="Times New Roman"/>
                      <w:sz w:val="24"/>
                      <w:szCs w:val="24"/>
                    </w:rPr>
                  </w:pPr>
                  <w:r w:rsidRPr="000B6D7F">
                    <w:rPr>
                      <w:rFonts w:ascii="Verdana" w:eastAsia="Times New Roman" w:hAnsi="Verdana" w:cs="Times New Roman"/>
                      <w:sz w:val="20"/>
                      <w:szCs w:val="20"/>
                    </w:rPr>
                    <w:t xml:space="preserve">Fracturing to clean up contaminated sites operates in depths on the order of tens of feet and rarely exceeds 100 </w:t>
                  </w:r>
                  <w:proofErr w:type="gramStart"/>
                  <w:r w:rsidRPr="000B6D7F">
                    <w:rPr>
                      <w:rFonts w:ascii="Verdana" w:eastAsia="Times New Roman" w:hAnsi="Verdana" w:cs="Times New Roman"/>
                      <w:sz w:val="20"/>
                      <w:szCs w:val="20"/>
                    </w:rPr>
                    <w:t>feet .</w:t>
                  </w:r>
                  <w:proofErr w:type="gramEnd"/>
                </w:p>
                <w:p w14:paraId="016FCF10" w14:textId="4B66D7DE" w:rsidR="000B6D7F" w:rsidRPr="000B6D7F" w:rsidRDefault="000B6D7F" w:rsidP="000B6D7F">
                  <w:pPr>
                    <w:spacing w:before="100" w:beforeAutospacing="1" w:after="100" w:afterAutospacing="1" w:line="240" w:lineRule="auto"/>
                    <w:jc w:val="center"/>
                    <w:rPr>
                      <w:rFonts w:ascii="Times New Roman" w:eastAsia="Times New Roman" w:hAnsi="Times New Roman" w:cs="Times New Roman"/>
                      <w:sz w:val="24"/>
                      <w:szCs w:val="24"/>
                    </w:rPr>
                  </w:pPr>
                  <w:r w:rsidRPr="000B6D7F">
                    <w:rPr>
                      <w:rFonts w:ascii="Verdana" w:eastAsia="Times New Roman" w:hAnsi="Verdana" w:cs="Times New Roman"/>
                      <w:noProof/>
                      <w:sz w:val="20"/>
                      <w:szCs w:val="20"/>
                    </w:rPr>
                    <w:drawing>
                      <wp:inline distT="0" distB="0" distL="0" distR="0" wp14:anchorId="7D86B554" wp14:editId="0EC2348E">
                        <wp:extent cx="4864100" cy="4038600"/>
                        <wp:effectExtent l="0" t="0" r="0" b="0"/>
                        <wp:docPr id="2" name="Picture 2" descr="http://amiadini.com/NewsletterArchive/170621-NL209/envEnl-209_clip_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70621-NL209/envEnl-209_clip_image01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4100" cy="4038600"/>
                                </a:xfrm>
                                <a:prstGeom prst="rect">
                                  <a:avLst/>
                                </a:prstGeom>
                                <a:noFill/>
                                <a:ln>
                                  <a:noFill/>
                                </a:ln>
                              </pic:spPr>
                            </pic:pic>
                          </a:graphicData>
                        </a:graphic>
                      </wp:inline>
                    </w:drawing>
                  </w:r>
                </w:p>
                <w:p w14:paraId="39675B93" w14:textId="77777777" w:rsidR="000B6D7F" w:rsidRPr="000B6D7F" w:rsidRDefault="000B6D7F" w:rsidP="000B6D7F">
                  <w:pPr>
                    <w:spacing w:before="100" w:beforeAutospacing="1" w:after="100" w:afterAutospacing="1" w:line="240" w:lineRule="auto"/>
                    <w:rPr>
                      <w:rFonts w:ascii="Times New Roman" w:eastAsia="Times New Roman" w:hAnsi="Times New Roman" w:cs="Times New Roman"/>
                      <w:sz w:val="24"/>
                      <w:szCs w:val="24"/>
                    </w:rPr>
                  </w:pPr>
                  <w:r w:rsidRPr="000B6D7F">
                    <w:rPr>
                      <w:rFonts w:ascii="Verdana" w:eastAsia="Times New Roman" w:hAnsi="Verdana" w:cs="Times New Roman"/>
                      <w:sz w:val="20"/>
                      <w:szCs w:val="20"/>
                    </w:rPr>
                    <w:t>Go to the EPA’s </w:t>
                  </w:r>
                  <w:r w:rsidRPr="000B6D7F">
                    <w:rPr>
                      <w:rFonts w:ascii="Verdana" w:eastAsia="Times New Roman" w:hAnsi="Verdana" w:cs="Times New Roman"/>
                      <w:i/>
                      <w:iCs/>
                      <w:sz w:val="20"/>
                      <w:szCs w:val="20"/>
                    </w:rPr>
                    <w:t>Citizen’s Guide to Fracturing for Site Cleanup at</w:t>
                  </w:r>
                  <w:r w:rsidRPr="000B6D7F">
                    <w:rPr>
                      <w:rFonts w:ascii="Verdana" w:eastAsia="Times New Roman" w:hAnsi="Verdana" w:cs="Times New Roman"/>
                      <w:sz w:val="20"/>
                      <w:szCs w:val="20"/>
                    </w:rPr>
                    <w:t> </w:t>
                  </w:r>
                  <w:hyperlink r:id="rId16" w:tgtFrame="_blank" w:history="1">
                    <w:r w:rsidRPr="000B6D7F">
                      <w:rPr>
                        <w:rFonts w:ascii="Verdana" w:eastAsia="Times New Roman" w:hAnsi="Verdana" w:cs="Times New Roman"/>
                        <w:color w:val="0000FF"/>
                        <w:sz w:val="20"/>
                        <w:szCs w:val="20"/>
                        <w:u w:val="single"/>
                      </w:rPr>
                      <w:t>http://www.clu-in.org/download/Citizens/a_citizens_guide_to_fracturing_for_site_cleanup.pdf</w:t>
                    </w:r>
                  </w:hyperlink>
                  <w:r w:rsidRPr="000B6D7F">
                    <w:rPr>
                      <w:rFonts w:ascii="Verdana" w:eastAsia="Times New Roman" w:hAnsi="Verdana" w:cs="Times New Roman"/>
                      <w:sz w:val="20"/>
                      <w:szCs w:val="20"/>
                    </w:rPr>
                    <w:br/>
                    <w:t>for the rest. It is simple and fun to read.</w:t>
                  </w:r>
                </w:p>
                <w:p w14:paraId="4D30EA2C" w14:textId="2CFE0C57" w:rsidR="000B6D7F" w:rsidRPr="000B6D7F" w:rsidRDefault="000B6D7F" w:rsidP="000B6D7F">
                  <w:pPr>
                    <w:spacing w:before="100" w:beforeAutospacing="1" w:after="100" w:afterAutospacing="1" w:line="240" w:lineRule="auto"/>
                    <w:jc w:val="center"/>
                    <w:rPr>
                      <w:rFonts w:ascii="Times New Roman" w:eastAsia="Times New Roman" w:hAnsi="Times New Roman" w:cs="Times New Roman"/>
                      <w:sz w:val="24"/>
                      <w:szCs w:val="24"/>
                    </w:rPr>
                  </w:pPr>
                  <w:r w:rsidRPr="000B6D7F">
                    <w:rPr>
                      <w:rFonts w:ascii="Verdana" w:eastAsia="Times New Roman" w:hAnsi="Verdana" w:cs="Times New Roman"/>
                      <w:noProof/>
                      <w:sz w:val="20"/>
                      <w:szCs w:val="20"/>
                    </w:rPr>
                    <w:drawing>
                      <wp:inline distT="0" distB="0" distL="0" distR="0" wp14:anchorId="33E74D61" wp14:editId="03674CE8">
                        <wp:extent cx="5492750" cy="3676650"/>
                        <wp:effectExtent l="0" t="0" r="0" b="0"/>
                        <wp:docPr id="1" name="Picture 1" descr="http://amiadini.com/NewsletterArchive/170621-NL209/envEnl-209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70621-NL209/envEnl-209_clip_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2750" cy="3676650"/>
                                </a:xfrm>
                                <a:prstGeom prst="rect">
                                  <a:avLst/>
                                </a:prstGeom>
                                <a:noFill/>
                                <a:ln>
                                  <a:noFill/>
                                </a:ln>
                              </pic:spPr>
                            </pic:pic>
                          </a:graphicData>
                        </a:graphic>
                      </wp:inline>
                    </w:drawing>
                  </w:r>
                </w:p>
              </w:tc>
            </w:tr>
            <w:tr w:rsidR="000B6D7F" w:rsidRPr="000B6D7F" w14:paraId="5BDC45A8"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4513EA0" w14:textId="77777777" w:rsidR="000B6D7F" w:rsidRPr="000B6D7F" w:rsidRDefault="000B6D7F" w:rsidP="000B6D7F">
                  <w:pPr>
                    <w:spacing w:before="100" w:beforeAutospacing="1" w:after="100" w:afterAutospacing="1" w:line="240" w:lineRule="auto"/>
                    <w:rPr>
                      <w:rFonts w:ascii="Times New Roman" w:eastAsia="Times New Roman" w:hAnsi="Times New Roman" w:cs="Times New Roman"/>
                      <w:sz w:val="24"/>
                      <w:szCs w:val="24"/>
                    </w:rPr>
                  </w:pPr>
                  <w:r w:rsidRPr="000B6D7F">
                    <w:rPr>
                      <w:rFonts w:ascii="Verdana" w:eastAsia="Times New Roman" w:hAnsi="Verdana" w:cs="Times New Roman"/>
                      <w:sz w:val="20"/>
                      <w:szCs w:val="20"/>
                    </w:rPr>
                    <w:t>You can find past issues of our "Environmental Enlightenment" at </w:t>
                  </w:r>
                  <w:hyperlink r:id="rId18" w:history="1">
                    <w:r w:rsidRPr="000B6D7F">
                      <w:rPr>
                        <w:rFonts w:ascii="Verdana" w:eastAsia="Times New Roman" w:hAnsi="Verdana" w:cs="Times New Roman"/>
                        <w:color w:val="0000FF"/>
                        <w:sz w:val="20"/>
                        <w:szCs w:val="20"/>
                        <w:u w:val="single"/>
                      </w:rPr>
                      <w:t>amiadini.com</w:t>
                    </w:r>
                  </w:hyperlink>
                  <w:r w:rsidRPr="000B6D7F">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2C692D73" w14:textId="77777777" w:rsidR="000B6D7F" w:rsidRPr="000B6D7F" w:rsidRDefault="000B6D7F" w:rsidP="000B6D7F">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0B6D7F" w:rsidRPr="000B6D7F" w14:paraId="730DCF06" w14:textId="77777777">
              <w:trPr>
                <w:tblCellSpacing w:w="0" w:type="dxa"/>
                <w:jc w:val="center"/>
              </w:trPr>
              <w:tc>
                <w:tcPr>
                  <w:tcW w:w="0" w:type="auto"/>
                  <w:vAlign w:val="center"/>
                  <w:hideMark/>
                </w:tcPr>
                <w:p w14:paraId="5A017270" w14:textId="77777777" w:rsidR="000B6D7F" w:rsidRPr="000B6D7F" w:rsidRDefault="000B6D7F" w:rsidP="000B6D7F">
                  <w:pPr>
                    <w:spacing w:before="100" w:beforeAutospacing="1" w:after="100" w:afterAutospacing="1" w:line="240" w:lineRule="auto"/>
                    <w:jc w:val="center"/>
                    <w:rPr>
                      <w:rFonts w:ascii="Times New Roman" w:eastAsia="Times New Roman" w:hAnsi="Times New Roman" w:cs="Times New Roman"/>
                      <w:sz w:val="24"/>
                      <w:szCs w:val="24"/>
                    </w:rPr>
                  </w:pPr>
                  <w:r w:rsidRPr="000B6D7F">
                    <w:rPr>
                      <w:rFonts w:ascii="Verdana" w:eastAsia="Times New Roman" w:hAnsi="Verdana" w:cs="Times New Roman"/>
                      <w:sz w:val="20"/>
                      <w:szCs w:val="20"/>
                    </w:rPr>
                    <w:t>Call me if you have any questions. There are </w:t>
                  </w:r>
                  <w:r w:rsidRPr="000B6D7F">
                    <w:rPr>
                      <w:rFonts w:ascii="Verdana" w:eastAsia="Times New Roman" w:hAnsi="Verdana" w:cs="Times New Roman"/>
                      <w:b/>
                      <w:bCs/>
                      <w:sz w:val="20"/>
                      <w:szCs w:val="20"/>
                    </w:rPr>
                    <w:t>no obligations.</w:t>
                  </w:r>
                  <w:r w:rsidRPr="000B6D7F">
                    <w:rPr>
                      <w:rFonts w:ascii="Verdana" w:eastAsia="Times New Roman" w:hAnsi="Verdana" w:cs="Times New Roman"/>
                      <w:sz w:val="20"/>
                      <w:szCs w:val="20"/>
                    </w:rPr>
                    <w:br/>
                  </w:r>
                  <w:r w:rsidRPr="000B6D7F">
                    <w:rPr>
                      <w:rFonts w:ascii="Verdana" w:eastAsia="Times New Roman" w:hAnsi="Verdana" w:cs="Times New Roman"/>
                      <w:sz w:val="20"/>
                      <w:szCs w:val="20"/>
                    </w:rPr>
                    <w:br/>
                    <w:t xml:space="preserve">Ami </w:t>
                  </w:r>
                  <w:proofErr w:type="spellStart"/>
                  <w:r w:rsidRPr="000B6D7F">
                    <w:rPr>
                      <w:rFonts w:ascii="Verdana" w:eastAsia="Times New Roman" w:hAnsi="Verdana" w:cs="Times New Roman"/>
                      <w:sz w:val="20"/>
                      <w:szCs w:val="20"/>
                    </w:rPr>
                    <w:t>Adini</w:t>
                  </w:r>
                  <w:proofErr w:type="spellEnd"/>
                  <w:r w:rsidRPr="000B6D7F">
                    <w:rPr>
                      <w:rFonts w:ascii="Verdana" w:eastAsia="Times New Roman" w:hAnsi="Verdana" w:cs="Times New Roman"/>
                      <w:sz w:val="20"/>
                      <w:szCs w:val="20"/>
                    </w:rPr>
                    <w:t xml:space="preserve"> Environmental Services, Inc.</w:t>
                  </w:r>
                  <w:r w:rsidRPr="000B6D7F">
                    <w:rPr>
                      <w:rFonts w:ascii="Verdana" w:eastAsia="Times New Roman" w:hAnsi="Verdana" w:cs="Times New Roman"/>
                      <w:sz w:val="20"/>
                      <w:szCs w:val="20"/>
                    </w:rPr>
                    <w:br/>
                    <w:t>Environmental Consultants &amp; General Engineering Contractors</w:t>
                  </w:r>
                  <w:r w:rsidRPr="000B6D7F">
                    <w:rPr>
                      <w:rFonts w:ascii="Verdana" w:eastAsia="Times New Roman" w:hAnsi="Verdana" w:cs="Times New Roman"/>
                      <w:sz w:val="20"/>
                      <w:szCs w:val="20"/>
                    </w:rPr>
                    <w:br/>
                    <w:t xml:space="preserve">California </w:t>
                  </w:r>
                  <w:proofErr w:type="spellStart"/>
                  <w:r w:rsidRPr="000B6D7F">
                    <w:rPr>
                      <w:rFonts w:ascii="Verdana" w:eastAsia="Times New Roman" w:hAnsi="Verdana" w:cs="Times New Roman"/>
                      <w:sz w:val="20"/>
                      <w:szCs w:val="20"/>
                    </w:rPr>
                    <w:t>Lic</w:t>
                  </w:r>
                  <w:proofErr w:type="spellEnd"/>
                  <w:r w:rsidRPr="000B6D7F">
                    <w:rPr>
                      <w:rFonts w:ascii="Verdana" w:eastAsia="Times New Roman" w:hAnsi="Verdana" w:cs="Times New Roman"/>
                      <w:sz w:val="20"/>
                      <w:szCs w:val="20"/>
                    </w:rPr>
                    <w:t>. #1009513 A B HAZ ASB</w:t>
                  </w:r>
                  <w:r w:rsidRPr="000B6D7F">
                    <w:rPr>
                      <w:rFonts w:ascii="Verdana" w:eastAsia="Times New Roman" w:hAnsi="Verdana" w:cs="Times New Roman"/>
                      <w:sz w:val="20"/>
                      <w:szCs w:val="20"/>
                    </w:rPr>
                    <w:br/>
                  </w:r>
                  <w:r w:rsidRPr="000B6D7F">
                    <w:rPr>
                      <w:rFonts w:ascii="Verdana" w:eastAsia="Times New Roman" w:hAnsi="Verdana" w:cs="Times New Roman"/>
                      <w:b/>
                      <w:bCs/>
                      <w:sz w:val="20"/>
                      <w:szCs w:val="20"/>
                    </w:rPr>
                    <w:t>818-824-8102</w:t>
                  </w:r>
                  <w:r w:rsidRPr="000B6D7F">
                    <w:rPr>
                      <w:rFonts w:ascii="Verdana" w:eastAsia="Times New Roman" w:hAnsi="Verdana" w:cs="Times New Roman"/>
                      <w:sz w:val="20"/>
                      <w:szCs w:val="20"/>
                    </w:rPr>
                    <w:t>; </w:t>
                  </w:r>
                  <w:hyperlink r:id="rId19" w:history="1">
                    <w:r w:rsidRPr="000B6D7F">
                      <w:rPr>
                        <w:rFonts w:ascii="Verdana" w:eastAsia="Times New Roman" w:hAnsi="Verdana" w:cs="Times New Roman"/>
                        <w:b/>
                        <w:bCs/>
                        <w:color w:val="0000FF"/>
                        <w:sz w:val="20"/>
                        <w:szCs w:val="20"/>
                        <w:u w:val="single"/>
                      </w:rPr>
                      <w:t>mail@amiadini.com</w:t>
                    </w:r>
                  </w:hyperlink>
                  <w:r w:rsidRPr="000B6D7F">
                    <w:rPr>
                      <w:rFonts w:ascii="Verdana" w:eastAsia="Times New Roman" w:hAnsi="Verdana" w:cs="Times New Roman"/>
                      <w:sz w:val="20"/>
                      <w:szCs w:val="20"/>
                    </w:rPr>
                    <w:br/>
                  </w:r>
                  <w:hyperlink r:id="rId20" w:tgtFrame="_blank" w:history="1">
                    <w:r w:rsidRPr="000B6D7F">
                      <w:rPr>
                        <w:rFonts w:ascii="Verdana" w:eastAsia="Times New Roman" w:hAnsi="Verdana" w:cs="Times New Roman"/>
                        <w:color w:val="0000FF"/>
                        <w:sz w:val="20"/>
                        <w:szCs w:val="20"/>
                        <w:u w:val="single"/>
                      </w:rPr>
                      <w:t>www.amiadini.com</w:t>
                    </w:r>
                  </w:hyperlink>
                </w:p>
                <w:p w14:paraId="04900E7B" w14:textId="77777777" w:rsidR="000B6D7F" w:rsidRPr="000B6D7F" w:rsidRDefault="000B6D7F" w:rsidP="000B6D7F">
                  <w:pPr>
                    <w:spacing w:after="0" w:line="240" w:lineRule="auto"/>
                    <w:rPr>
                      <w:rFonts w:ascii="Times New Roman" w:eastAsia="Times New Roman" w:hAnsi="Times New Roman" w:cs="Times New Roman"/>
                      <w:sz w:val="24"/>
                      <w:szCs w:val="24"/>
                    </w:rPr>
                  </w:pPr>
                  <w:r w:rsidRPr="000B6D7F">
                    <w:rPr>
                      <w:rFonts w:ascii="Verdana" w:eastAsia="Times New Roman" w:hAnsi="Verdana" w:cs="Times New Roman"/>
                      <w:sz w:val="15"/>
                      <w:szCs w:val="15"/>
                    </w:rPr>
                    <w:t xml:space="preserve">Ami </w:t>
                  </w:r>
                  <w:proofErr w:type="spellStart"/>
                  <w:r w:rsidRPr="000B6D7F">
                    <w:rPr>
                      <w:rFonts w:ascii="Verdana" w:eastAsia="Times New Roman" w:hAnsi="Verdana" w:cs="Times New Roman"/>
                      <w:sz w:val="15"/>
                      <w:szCs w:val="15"/>
                    </w:rPr>
                    <w:t>Adini</w:t>
                  </w:r>
                  <w:proofErr w:type="spellEnd"/>
                  <w:r w:rsidRPr="000B6D7F">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0B6D7F">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p w14:paraId="2588255B" w14:textId="77777777" w:rsidR="000B6D7F" w:rsidRPr="000B6D7F" w:rsidRDefault="000B6D7F" w:rsidP="000B6D7F">
                  <w:pPr>
                    <w:spacing w:before="100" w:beforeAutospacing="1" w:after="100" w:afterAutospacing="1" w:line="240" w:lineRule="auto"/>
                    <w:jc w:val="center"/>
                    <w:rPr>
                      <w:rFonts w:ascii="Times New Roman" w:eastAsia="Times New Roman" w:hAnsi="Times New Roman" w:cs="Times New Roman"/>
                      <w:sz w:val="24"/>
                      <w:szCs w:val="24"/>
                    </w:rPr>
                  </w:pPr>
                </w:p>
              </w:tc>
            </w:tr>
          </w:tbl>
          <w:p w14:paraId="73CC1782" w14:textId="77777777" w:rsidR="000B6D7F" w:rsidRPr="000B6D7F" w:rsidRDefault="000B6D7F" w:rsidP="000B6D7F">
            <w:pPr>
              <w:spacing w:after="0" w:line="240" w:lineRule="auto"/>
              <w:jc w:val="center"/>
              <w:rPr>
                <w:rFonts w:ascii="Times New Roman" w:eastAsia="Times New Roman" w:hAnsi="Times New Roman" w:cs="Times New Roman"/>
                <w:color w:val="000000"/>
                <w:sz w:val="27"/>
                <w:szCs w:val="27"/>
              </w:rPr>
            </w:pPr>
          </w:p>
        </w:tc>
      </w:tr>
    </w:tbl>
    <w:p w14:paraId="7BC92199"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7F"/>
    <w:rsid w:val="000B6D7F"/>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E12E"/>
  <w15:chartTrackingRefBased/>
  <w15:docId w15:val="{70A04A52-4575-43BC-A6DD-4BE55EF4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D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6D7F"/>
    <w:rPr>
      <w:i/>
      <w:iCs/>
    </w:rPr>
  </w:style>
  <w:style w:type="character" w:styleId="Hyperlink">
    <w:name w:val="Hyperlink"/>
    <w:basedOn w:val="DefaultParagraphFont"/>
    <w:uiPriority w:val="99"/>
    <w:semiHidden/>
    <w:unhideWhenUsed/>
    <w:rsid w:val="000B6D7F"/>
    <w:rPr>
      <w:color w:val="0000FF"/>
      <w:u w:val="single"/>
    </w:rPr>
  </w:style>
  <w:style w:type="character" w:styleId="Strong">
    <w:name w:val="Strong"/>
    <w:basedOn w:val="DefaultParagraphFont"/>
    <w:uiPriority w:val="22"/>
    <w:qFormat/>
    <w:rsid w:val="000B6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hyperlink" Target="http://www.amiadini.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lu-in.org/products/citguide" TargetMode="Externa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www.clu-in.org/download/Citizens/a_citizens_guide_to_fracturing_for_site_cleanup.pdf" TargetMode="External"/><Relationship Id="rId20" Type="http://schemas.openxmlformats.org/officeDocument/2006/relationships/hyperlink" Target="http://amiadini.com/" TargetMode="External"/><Relationship Id="rId1" Type="http://schemas.openxmlformats.org/officeDocument/2006/relationships/styles" Target="styles.xml"/><Relationship Id="rId6" Type="http://schemas.openxmlformats.org/officeDocument/2006/relationships/hyperlink" Target="http://amiadini.com/NewsletterArchive/170419-NL200/envEnl-200.html" TargetMode="External"/><Relationship Id="rId11" Type="http://schemas.openxmlformats.org/officeDocument/2006/relationships/hyperlink" Target="http://www2.epa.gov/hfstudy/hydraulic-fracturing-water-cycle" TargetMode="External"/><Relationship Id="rId5" Type="http://schemas.openxmlformats.org/officeDocument/2006/relationships/image" Target="media/image2.png"/><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hyperlink" Target="mailto:mail@amiadini.com" TargetMode="External"/><Relationship Id="rId4" Type="http://schemas.openxmlformats.org/officeDocument/2006/relationships/image" Target="media/image1.jpeg"/><Relationship Id="rId9" Type="http://schemas.openxmlformats.org/officeDocument/2006/relationships/hyperlink" Target="http://www.clu-in.org/download/Citizens/a_citizens_guide_to_fracturing_for_site_cleanup.pdf" TargetMode="External"/><Relationship Id="rId14" Type="http://schemas.openxmlformats.org/officeDocument/2006/relationships/hyperlink" Target="http://www.maine.gov/dacf/mgs/explore/water/facts/aquifer.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2018-10-15T22:33:00Z</dcterms:created>
  <dcterms:modified xsi:type="dcterms:W3CDTF">2018-10-15T22:34:00Z</dcterms:modified>
</cp:coreProperties>
</file>